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2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EF1E32">
        <w:rPr>
          <w:rFonts w:ascii="Arial" w:hAnsi="Arial" w:cs="Arial"/>
          <w:sz w:val="16"/>
          <w:szCs w:val="16"/>
        </w:rPr>
        <w:t>222</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EF1E32">
        <w:rPr>
          <w:rFonts w:ascii="Arial" w:hAnsi="Arial" w:cs="Arial"/>
          <w:bCs/>
          <w:sz w:val="16"/>
          <w:szCs w:val="16"/>
        </w:rPr>
        <w:t>209</w:t>
      </w:r>
      <w:r w:rsidR="00BE1E6F">
        <w:rPr>
          <w:rFonts w:ascii="Arial" w:hAnsi="Arial" w:cs="Arial"/>
          <w:bCs/>
          <w:sz w:val="16"/>
          <w:szCs w:val="16"/>
        </w:rPr>
        <w:t>/201</w:t>
      </w:r>
      <w:r w:rsidR="00E17D55">
        <w:rPr>
          <w:rFonts w:ascii="Arial" w:hAnsi="Arial" w:cs="Arial"/>
          <w:bCs/>
          <w:sz w:val="16"/>
          <w:szCs w:val="16"/>
        </w:rPr>
        <w:t>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F00060">
        <w:rPr>
          <w:rFonts w:ascii="Arial" w:hAnsi="Arial" w:cs="Arial"/>
          <w:bCs/>
          <w:sz w:val="16"/>
          <w:szCs w:val="16"/>
        </w:rPr>
        <w:t xml:space="preserve"> 01.</w:t>
      </w:r>
      <w:r w:rsidR="00EF1E32">
        <w:rPr>
          <w:rFonts w:ascii="Arial" w:hAnsi="Arial" w:cs="Arial"/>
          <w:bCs/>
          <w:sz w:val="16"/>
          <w:szCs w:val="16"/>
        </w:rPr>
        <w:t>1712.02831-00/2016</w:t>
      </w:r>
    </w:p>
    <w:p w:rsidR="009D2314" w:rsidRPr="00587C0E" w:rsidRDefault="009D2314" w:rsidP="009D2314">
      <w:pPr>
        <w:pStyle w:val="Cabealho"/>
        <w:rPr>
          <w:rFonts w:ascii="Arial" w:hAnsi="Arial" w:cs="Arial"/>
          <w:b/>
          <w:sz w:val="16"/>
          <w:szCs w:val="16"/>
        </w:rPr>
      </w:pPr>
    </w:p>
    <w:p w:rsidR="001E380D" w:rsidRPr="0026194E" w:rsidRDefault="002E300A" w:rsidP="001E380D">
      <w:pPr>
        <w:jc w:val="both"/>
        <w:rPr>
          <w:rFonts w:ascii="Arial" w:hAnsi="Arial" w:cs="Arial"/>
          <w:sz w:val="16"/>
          <w:szCs w:val="16"/>
        </w:rPr>
      </w:pPr>
      <w:r w:rsidRPr="00BE1E6F">
        <w:rPr>
          <w:rFonts w:ascii="Arial" w:hAnsi="Arial" w:cs="Arial"/>
          <w:sz w:val="16"/>
          <w:szCs w:val="16"/>
        </w:rPr>
        <w:t xml:space="preserve">Pelo presente instrumento, o </w:t>
      </w:r>
      <w:r w:rsidR="00190648" w:rsidRPr="00BE1E6F">
        <w:rPr>
          <w:rFonts w:ascii="Arial" w:hAnsi="Arial" w:cs="Arial"/>
          <w:b/>
          <w:sz w:val="16"/>
          <w:szCs w:val="16"/>
        </w:rPr>
        <w:t>ESTADO DE RONDÔNIA</w:t>
      </w:r>
      <w:r w:rsidRPr="00BE1E6F">
        <w:rPr>
          <w:rFonts w:ascii="Arial" w:hAnsi="Arial" w:cs="Arial"/>
          <w:sz w:val="16"/>
          <w:szCs w:val="16"/>
        </w:rPr>
        <w:t xml:space="preserve">, através </w:t>
      </w:r>
      <w:r w:rsidR="006D60AF" w:rsidRPr="00BE1E6F">
        <w:rPr>
          <w:rFonts w:ascii="Arial" w:hAnsi="Arial" w:cs="Arial"/>
          <w:sz w:val="16"/>
          <w:szCs w:val="16"/>
        </w:rPr>
        <w:t xml:space="preserve">da SUPERINTENDÊNCIA ESTADUAL DE </w:t>
      </w:r>
      <w:r w:rsidRPr="00BE1E6F">
        <w:rPr>
          <w:rFonts w:ascii="Arial" w:hAnsi="Arial" w:cs="Arial"/>
          <w:sz w:val="16"/>
          <w:szCs w:val="16"/>
        </w:rPr>
        <w:t xml:space="preserve">LICITAÇÕES – SUPEL </w:t>
      </w:r>
      <w:r w:rsidRPr="00BE1E6F">
        <w:rPr>
          <w:rFonts w:ascii="Arial" w:hAnsi="Arial" w:cs="Arial"/>
          <w:color w:val="000000"/>
          <w:sz w:val="16"/>
          <w:szCs w:val="16"/>
        </w:rPr>
        <w:t xml:space="preserve">situada à </w:t>
      </w:r>
      <w:r w:rsidRPr="00BE1E6F">
        <w:rPr>
          <w:rFonts w:ascii="Arial" w:hAnsi="Arial" w:cs="Arial"/>
          <w:sz w:val="16"/>
          <w:szCs w:val="16"/>
        </w:rPr>
        <w:t>AV. FARQUAR N° 2986 COMPLEXO RIO MADEIRA EDIFÍCIO</w:t>
      </w:r>
      <w:r w:rsidR="006B3126" w:rsidRPr="00BE1E6F">
        <w:rPr>
          <w:rFonts w:ascii="Arial" w:hAnsi="Arial" w:cs="Arial"/>
          <w:sz w:val="16"/>
          <w:szCs w:val="16"/>
        </w:rPr>
        <w:t xml:space="preserve">, ED. PACAÁS NOVOS 2º </w:t>
      </w:r>
      <w:r w:rsidR="00EA7C97" w:rsidRPr="00BE1E6F">
        <w:rPr>
          <w:rFonts w:ascii="Arial" w:hAnsi="Arial" w:cs="Arial"/>
          <w:sz w:val="16"/>
          <w:szCs w:val="16"/>
        </w:rPr>
        <w:t>ANDAR,</w:t>
      </w:r>
      <w:r w:rsidRPr="00BE1E6F">
        <w:rPr>
          <w:rFonts w:ascii="Arial" w:hAnsi="Arial" w:cs="Arial"/>
          <w:color w:val="000000"/>
          <w:sz w:val="16"/>
          <w:szCs w:val="16"/>
        </w:rPr>
        <w:t xml:space="preserve"> neste ato representado </w:t>
      </w:r>
      <w:r w:rsidRPr="00BE1E6F">
        <w:rPr>
          <w:rFonts w:ascii="Arial" w:hAnsi="Arial" w:cs="Arial"/>
          <w:sz w:val="16"/>
          <w:szCs w:val="16"/>
        </w:rPr>
        <w:t xml:space="preserve">pelo </w:t>
      </w:r>
      <w:r w:rsidRPr="00BE1E6F">
        <w:rPr>
          <w:rFonts w:ascii="Arial" w:hAnsi="Arial" w:cs="Arial"/>
          <w:b/>
          <w:bCs/>
          <w:sz w:val="16"/>
          <w:szCs w:val="16"/>
        </w:rPr>
        <w:t>Superintendente da SUPEL</w:t>
      </w:r>
      <w:r w:rsidRPr="00BE1E6F">
        <w:rPr>
          <w:rFonts w:ascii="Arial" w:hAnsi="Arial" w:cs="Arial"/>
          <w:sz w:val="16"/>
          <w:szCs w:val="16"/>
        </w:rPr>
        <w:t xml:space="preserve">, </w:t>
      </w:r>
      <w:r w:rsidRPr="0026194E">
        <w:rPr>
          <w:rFonts w:ascii="Arial" w:hAnsi="Arial" w:cs="Arial"/>
          <w:sz w:val="16"/>
          <w:szCs w:val="16"/>
        </w:rPr>
        <w:t>Senhor Márcio Rogério Gabriel e a(s) empresa(s) qualificada(s) no</w:t>
      </w:r>
      <w:r w:rsidR="00190648" w:rsidRPr="0026194E">
        <w:rPr>
          <w:rFonts w:ascii="Arial" w:hAnsi="Arial" w:cs="Arial"/>
          <w:sz w:val="16"/>
          <w:szCs w:val="16"/>
        </w:rPr>
        <w:t xml:space="preserve"> Anexo Único desta Ata, resolvem</w:t>
      </w:r>
      <w:r w:rsidRPr="0026194E">
        <w:rPr>
          <w:rFonts w:ascii="Arial" w:hAnsi="Arial" w:cs="Arial"/>
          <w:sz w:val="16"/>
          <w:szCs w:val="16"/>
        </w:rPr>
        <w:t xml:space="preserve"> </w:t>
      </w:r>
      <w:r w:rsidR="00A80E46" w:rsidRPr="0026194E">
        <w:rPr>
          <w:rFonts w:ascii="Arial" w:hAnsi="Arial" w:cs="Arial"/>
          <w:bCs/>
          <w:sz w:val="16"/>
          <w:szCs w:val="16"/>
        </w:rPr>
        <w:t xml:space="preserve"> </w:t>
      </w:r>
      <w:r w:rsidR="00EF1E32">
        <w:rPr>
          <w:rFonts w:ascii="Arial" w:hAnsi="Arial" w:cs="Arial"/>
          <w:sz w:val="16"/>
          <w:szCs w:val="16"/>
        </w:rPr>
        <w:t>Registrar o</w:t>
      </w:r>
      <w:r w:rsidR="00EF1E32" w:rsidRPr="00EF1E32">
        <w:rPr>
          <w:rFonts w:ascii="Arial" w:hAnsi="Arial" w:cs="Arial"/>
          <w:sz w:val="16"/>
          <w:szCs w:val="16"/>
        </w:rPr>
        <w:t xml:space="preserve"> Preços para eventual e futura aquisição de materiais permanente e de consumo – </w:t>
      </w:r>
      <w:r w:rsidR="00EF1E32" w:rsidRPr="00EF1E32">
        <w:rPr>
          <w:rFonts w:ascii="Arial" w:hAnsi="Arial" w:cs="Arial"/>
          <w:b/>
          <w:sz w:val="16"/>
          <w:szCs w:val="16"/>
        </w:rPr>
        <w:t>beliches, colchões,</w:t>
      </w:r>
      <w:r w:rsidR="00EF1E32" w:rsidRPr="00EF1E32">
        <w:rPr>
          <w:rFonts w:ascii="Arial" w:hAnsi="Arial" w:cs="Arial"/>
          <w:sz w:val="16"/>
          <w:szCs w:val="16"/>
        </w:rPr>
        <w:t xml:space="preserve"> visando atender as necessidades das Unidades Hospitalares da capital e interior</w:t>
      </w:r>
      <w:r w:rsidR="00EF1E32" w:rsidRPr="00EF1E32">
        <w:rPr>
          <w:rFonts w:ascii="Arial" w:hAnsi="Arial" w:cs="Arial"/>
          <w:color w:val="000000" w:themeColor="text1"/>
          <w:sz w:val="16"/>
          <w:szCs w:val="16"/>
        </w:rPr>
        <w:t xml:space="preserve"> </w:t>
      </w:r>
      <w:r w:rsidR="00F00060" w:rsidRPr="00F00060">
        <w:rPr>
          <w:rFonts w:ascii="Arial" w:hAnsi="Arial" w:cs="Arial"/>
          <w:color w:val="000000" w:themeColor="text1"/>
          <w:sz w:val="16"/>
          <w:szCs w:val="16"/>
        </w:rPr>
        <w:t xml:space="preserve">a pedido da Secretaria de Estado da Saúde – SESAU/RO, </w:t>
      </w:r>
      <w:r w:rsidR="001E380D" w:rsidRPr="00F00060">
        <w:rPr>
          <w:rFonts w:ascii="Arial" w:hAnsi="Arial" w:cs="Arial"/>
          <w:color w:val="000000" w:themeColor="text1"/>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BE1E6F" w:rsidRDefault="001E380D" w:rsidP="001E380D">
      <w:pPr>
        <w:ind w:right="-121"/>
        <w:jc w:val="both"/>
        <w:rPr>
          <w:rFonts w:ascii="Arial" w:hAnsi="Arial" w:cs="Arial"/>
          <w:sz w:val="16"/>
          <w:szCs w:val="16"/>
        </w:rPr>
      </w:pPr>
    </w:p>
    <w:p w:rsidR="009D2314" w:rsidRPr="00BE1E6F" w:rsidRDefault="009D2314" w:rsidP="009D2314">
      <w:pPr>
        <w:jc w:val="both"/>
        <w:rPr>
          <w:rFonts w:ascii="Arial" w:hAnsi="Arial" w:cs="Arial"/>
          <w:sz w:val="16"/>
          <w:szCs w:val="16"/>
        </w:rPr>
      </w:pPr>
      <w:r w:rsidRPr="00BE1E6F">
        <w:rPr>
          <w:rFonts w:ascii="Arial" w:hAnsi="Arial" w:cs="Arial"/>
          <w:b/>
          <w:bCs/>
          <w:sz w:val="16"/>
          <w:szCs w:val="16"/>
        </w:rPr>
        <w:t>1. DO OBJETO</w:t>
      </w:r>
    </w:p>
    <w:p w:rsidR="009D2314" w:rsidRPr="00BE1E6F" w:rsidRDefault="009D2314" w:rsidP="009D2314">
      <w:pPr>
        <w:jc w:val="both"/>
        <w:rPr>
          <w:rFonts w:ascii="Arial" w:hAnsi="Arial" w:cs="Arial"/>
          <w:sz w:val="16"/>
          <w:szCs w:val="16"/>
        </w:rPr>
      </w:pPr>
    </w:p>
    <w:p w:rsidR="0026194E" w:rsidRPr="00BE1E6F" w:rsidRDefault="002E300A" w:rsidP="008E5F1E">
      <w:pPr>
        <w:jc w:val="both"/>
        <w:rPr>
          <w:rFonts w:ascii="Arial" w:hAnsi="Arial" w:cs="Arial"/>
          <w:kern w:val="36"/>
          <w:sz w:val="16"/>
          <w:szCs w:val="16"/>
        </w:rPr>
      </w:pPr>
      <w:r w:rsidRPr="00BE1E6F">
        <w:rPr>
          <w:rFonts w:ascii="Arial" w:hAnsi="Arial" w:cs="Arial"/>
          <w:b/>
          <w:sz w:val="16"/>
          <w:szCs w:val="16"/>
        </w:rPr>
        <w:t>REGISTRAR O PREÇO</w:t>
      </w:r>
      <w:r w:rsidR="00A80E46" w:rsidRPr="00BE1E6F">
        <w:rPr>
          <w:rFonts w:ascii="Arial" w:hAnsi="Arial" w:cs="Arial"/>
          <w:sz w:val="16"/>
          <w:szCs w:val="16"/>
        </w:rPr>
        <w:t xml:space="preserve"> </w:t>
      </w:r>
      <w:r w:rsidR="0026194E" w:rsidRPr="0026194E">
        <w:rPr>
          <w:rFonts w:ascii="Arial" w:hAnsi="Arial" w:cs="Arial"/>
          <w:sz w:val="16"/>
          <w:szCs w:val="16"/>
        </w:rPr>
        <w:t xml:space="preserve">para futura e eventual </w:t>
      </w:r>
      <w:r w:rsidR="00F00060" w:rsidRPr="00F00060">
        <w:rPr>
          <w:rFonts w:ascii="Arial" w:hAnsi="Arial" w:cs="Arial"/>
          <w:bCs/>
          <w:color w:val="000000" w:themeColor="text1"/>
          <w:sz w:val="16"/>
          <w:szCs w:val="16"/>
        </w:rPr>
        <w:t xml:space="preserve">aquisição de </w:t>
      </w:r>
      <w:r w:rsidR="00EF1E32" w:rsidRPr="00EF1E32">
        <w:rPr>
          <w:rFonts w:ascii="Arial" w:hAnsi="Arial" w:cs="Arial"/>
          <w:sz w:val="16"/>
          <w:szCs w:val="16"/>
        </w:rPr>
        <w:t xml:space="preserve">materiais permanente e de consumo – </w:t>
      </w:r>
      <w:r w:rsidR="00EF1E32" w:rsidRPr="00EF1E32">
        <w:rPr>
          <w:rFonts w:ascii="Arial" w:hAnsi="Arial" w:cs="Arial"/>
          <w:b/>
          <w:sz w:val="16"/>
          <w:szCs w:val="16"/>
        </w:rPr>
        <w:t>beliches, colchões,</w:t>
      </w:r>
      <w:r w:rsidR="00EF1E32" w:rsidRPr="00EF1E32">
        <w:rPr>
          <w:rFonts w:ascii="Arial" w:hAnsi="Arial" w:cs="Arial"/>
          <w:sz w:val="16"/>
          <w:szCs w:val="16"/>
        </w:rPr>
        <w:t xml:space="preserve"> visando atender as necessidades das Unidades Hospitalares da capital e interior</w:t>
      </w:r>
      <w:r w:rsidR="00EF1E32" w:rsidRPr="00EF1E32">
        <w:rPr>
          <w:rFonts w:ascii="Arial" w:hAnsi="Arial" w:cs="Arial"/>
          <w:color w:val="000000" w:themeColor="text1"/>
          <w:sz w:val="16"/>
          <w:szCs w:val="16"/>
        </w:rPr>
        <w:t xml:space="preserve"> </w:t>
      </w:r>
      <w:r w:rsidR="00EF1E32" w:rsidRPr="00F00060">
        <w:rPr>
          <w:rFonts w:ascii="Arial" w:hAnsi="Arial" w:cs="Arial"/>
          <w:color w:val="000000" w:themeColor="text1"/>
          <w:sz w:val="16"/>
          <w:szCs w:val="16"/>
        </w:rPr>
        <w:t>a pedido da Secretaria de Estado da Saúde – SESAU/RO</w:t>
      </w: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a observância das normas contidas no art. 40, inciso XVI, c/c o art. </w:t>
      </w:r>
      <w:r w:rsidRPr="00BE1E6F">
        <w:rPr>
          <w:rFonts w:ascii="Arial" w:hAnsi="Arial" w:cs="Arial"/>
          <w:sz w:val="16"/>
          <w:szCs w:val="16"/>
        </w:rPr>
        <w:t>73 inciso II, “a” e “b”, da Lei 8.666/93 e alterações.</w:t>
      </w:r>
    </w:p>
    <w:p w:rsidR="0026194E" w:rsidRDefault="0026194E" w:rsidP="0026194E">
      <w:pPr>
        <w:pStyle w:val="Corpodetexto3"/>
        <w:tabs>
          <w:tab w:val="left" w:pos="900"/>
        </w:tabs>
        <w:ind w:left="360" w:right="47"/>
        <w:rPr>
          <w:rFonts w:ascii="Arial" w:hAnsi="Arial" w:cs="Arial"/>
          <w:sz w:val="16"/>
          <w:szCs w:val="16"/>
        </w:rPr>
      </w:pPr>
    </w:p>
    <w:p w:rsidR="0026194E" w:rsidRPr="0026194E" w:rsidRDefault="0026194E" w:rsidP="0026194E">
      <w:pPr>
        <w:pStyle w:val="Corpodetexto3"/>
        <w:tabs>
          <w:tab w:val="left" w:pos="900"/>
        </w:tabs>
        <w:ind w:left="360" w:right="47"/>
        <w:rPr>
          <w:rFonts w:ascii="Arial" w:hAnsi="Arial" w:cs="Arial"/>
          <w:sz w:val="16"/>
          <w:szCs w:val="16"/>
        </w:rPr>
      </w:pPr>
    </w:p>
    <w:p w:rsidR="005870C1" w:rsidRPr="005870C1" w:rsidRDefault="00484035" w:rsidP="0026194E">
      <w:pPr>
        <w:pStyle w:val="Corpodetexto3"/>
        <w:numPr>
          <w:ilvl w:val="1"/>
          <w:numId w:val="2"/>
        </w:numPr>
        <w:tabs>
          <w:tab w:val="left" w:pos="900"/>
        </w:tabs>
        <w:ind w:right="47"/>
        <w:rPr>
          <w:rFonts w:ascii="Arial" w:hAnsi="Arial" w:cs="Arial"/>
          <w:color w:val="000000" w:themeColor="text1"/>
          <w:sz w:val="16"/>
          <w:szCs w:val="16"/>
        </w:rPr>
      </w:pPr>
      <w:r w:rsidRPr="005870C1">
        <w:rPr>
          <w:rFonts w:ascii="Arial" w:hAnsi="Arial" w:cs="Arial"/>
          <w:b/>
          <w:sz w:val="16"/>
          <w:szCs w:val="16"/>
        </w:rPr>
        <w:t>DO PRAZO DE ENTREGA</w:t>
      </w:r>
      <w:r w:rsidRPr="005870C1">
        <w:rPr>
          <w:rFonts w:ascii="Arial" w:hAnsi="Arial" w:cs="Arial"/>
          <w:sz w:val="16"/>
          <w:szCs w:val="16"/>
        </w:rPr>
        <w:t xml:space="preserve">: </w:t>
      </w:r>
      <w:r w:rsidR="005870C1" w:rsidRPr="005870C1">
        <w:rPr>
          <w:rFonts w:ascii="Arial" w:hAnsi="Arial" w:cs="Arial"/>
          <w:sz w:val="16"/>
          <w:szCs w:val="16"/>
        </w:rPr>
        <w:t xml:space="preserve">O prazo de entrega e instalação dos materiais deverá ser de até </w:t>
      </w:r>
      <w:r w:rsidR="005870C1" w:rsidRPr="005870C1">
        <w:rPr>
          <w:rFonts w:ascii="Arial" w:hAnsi="Arial" w:cs="Arial"/>
          <w:color w:val="000000" w:themeColor="text1"/>
          <w:sz w:val="16"/>
          <w:szCs w:val="16"/>
        </w:rPr>
        <w:t>30</w:t>
      </w:r>
      <w:r w:rsidR="005870C1" w:rsidRPr="005870C1">
        <w:rPr>
          <w:rFonts w:ascii="Arial" w:hAnsi="Arial" w:cs="Arial"/>
          <w:bCs/>
          <w:color w:val="000000" w:themeColor="text1"/>
          <w:sz w:val="16"/>
          <w:szCs w:val="16"/>
        </w:rPr>
        <w:t xml:space="preserve"> (trinta) dias</w:t>
      </w:r>
      <w:r w:rsidR="005870C1" w:rsidRPr="005870C1">
        <w:rPr>
          <w:rFonts w:ascii="Arial" w:hAnsi="Arial" w:cs="Arial"/>
          <w:sz w:val="16"/>
          <w:szCs w:val="16"/>
        </w:rPr>
        <w:t xml:space="preserve">, a contar da data da Assinatura/Retirada do Instrumento Contratual. </w:t>
      </w:r>
    </w:p>
    <w:p w:rsidR="005870C1" w:rsidRPr="005870C1" w:rsidRDefault="005870C1" w:rsidP="005870C1">
      <w:pPr>
        <w:pStyle w:val="Corpodetexto3"/>
        <w:tabs>
          <w:tab w:val="left" w:pos="900"/>
        </w:tabs>
        <w:ind w:left="360" w:right="47"/>
        <w:rPr>
          <w:rFonts w:ascii="Arial" w:hAnsi="Arial" w:cs="Arial"/>
          <w:color w:val="000000" w:themeColor="text1"/>
          <w:sz w:val="16"/>
          <w:szCs w:val="16"/>
        </w:rPr>
      </w:pPr>
    </w:p>
    <w:p w:rsidR="0026194E" w:rsidRPr="005870C1" w:rsidRDefault="00484035" w:rsidP="0026194E">
      <w:pPr>
        <w:pStyle w:val="Corpodetexto3"/>
        <w:numPr>
          <w:ilvl w:val="1"/>
          <w:numId w:val="2"/>
        </w:numPr>
        <w:tabs>
          <w:tab w:val="left" w:pos="900"/>
        </w:tabs>
        <w:ind w:right="47"/>
        <w:rPr>
          <w:rFonts w:ascii="Arial" w:hAnsi="Arial" w:cs="Arial"/>
          <w:sz w:val="16"/>
          <w:szCs w:val="16"/>
        </w:rPr>
      </w:pPr>
      <w:r w:rsidRPr="005870C1">
        <w:rPr>
          <w:rFonts w:ascii="Arial" w:hAnsi="Arial" w:cs="Arial"/>
          <w:b/>
          <w:color w:val="000000" w:themeColor="text1"/>
          <w:sz w:val="16"/>
          <w:szCs w:val="16"/>
        </w:rPr>
        <w:t>DO LOCAL DE ENTREGA:</w:t>
      </w:r>
      <w:r w:rsidR="00EA7C97" w:rsidRPr="005870C1">
        <w:rPr>
          <w:rFonts w:ascii="Arial" w:hAnsi="Arial" w:cs="Arial"/>
          <w:color w:val="000000" w:themeColor="text1"/>
          <w:sz w:val="16"/>
          <w:szCs w:val="16"/>
        </w:rPr>
        <w:t xml:space="preserve"> </w:t>
      </w:r>
      <w:r w:rsidR="005870C1" w:rsidRPr="005870C1">
        <w:rPr>
          <w:rFonts w:ascii="Arial" w:hAnsi="Arial" w:cs="Arial"/>
          <w:sz w:val="16"/>
          <w:szCs w:val="16"/>
        </w:rPr>
        <w:t xml:space="preserve">Os materiais, objeto da presente Licitação, </w:t>
      </w:r>
      <w:r w:rsidR="005870C1" w:rsidRPr="005870C1">
        <w:rPr>
          <w:rFonts w:ascii="Arial" w:hAnsi="Arial" w:cs="Arial"/>
          <w:bCs/>
          <w:sz w:val="16"/>
          <w:szCs w:val="16"/>
        </w:rPr>
        <w:t xml:space="preserve">deverão ser entregues </w:t>
      </w:r>
      <w:r w:rsidR="005870C1" w:rsidRPr="005870C1">
        <w:rPr>
          <w:rFonts w:ascii="Arial" w:hAnsi="Arial" w:cs="Arial"/>
          <w:sz w:val="16"/>
          <w:szCs w:val="16"/>
        </w:rPr>
        <w:t xml:space="preserve">com frete CIF, no (s) seguinte (s) local (is): </w:t>
      </w:r>
      <w:r w:rsidR="005870C1" w:rsidRPr="005870C1">
        <w:rPr>
          <w:rFonts w:ascii="Arial" w:hAnsi="Arial" w:cs="Arial"/>
          <w:bCs/>
          <w:sz w:val="16"/>
          <w:szCs w:val="16"/>
        </w:rPr>
        <w:t>Os mobiliários deverão ser entregues na Coordenadoria de Almoxarifado e Patrimônio da SESAU, situada na Avenida Rio Madeira, 603, Bairro Lagoa – Porto Velho/RO, de Segunda a Sexta-Feira das 7h30min às 13h30min</w:t>
      </w:r>
      <w:r w:rsidR="005870C1" w:rsidRPr="00091129">
        <w:rPr>
          <w:sz w:val="22"/>
          <w:szCs w:val="22"/>
        </w:rPr>
        <w:t>.</w:t>
      </w:r>
    </w:p>
    <w:p w:rsidR="005D7125" w:rsidRDefault="005D7125" w:rsidP="00EA7C97">
      <w:pPr>
        <w:pStyle w:val="Corpodetexto3"/>
        <w:tabs>
          <w:tab w:val="left" w:pos="900"/>
        </w:tabs>
        <w:ind w:right="47"/>
        <w:rPr>
          <w:rFonts w:ascii="Arial" w:hAnsi="Arial" w:cs="Arial"/>
          <w:sz w:val="16"/>
          <w:szCs w:val="16"/>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A empresa detentora da Ata apresentará a Gerência Financeira do Órgão requisitante a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9D475F" w:rsidRPr="009933AA" w:rsidRDefault="009D475F" w:rsidP="009D475F">
      <w:pPr>
        <w:spacing w:line="360" w:lineRule="auto"/>
        <w:rPr>
          <w:rFonts w:ascii="Arial" w:hAnsi="Arial" w:cs="Arial"/>
          <w:sz w:val="16"/>
          <w:szCs w:val="16"/>
        </w:rPr>
      </w:pPr>
      <w:r w:rsidRPr="009933AA">
        <w:rPr>
          <w:rFonts w:ascii="Arial" w:hAnsi="Arial" w:cs="Arial"/>
          <w:b/>
          <w:sz w:val="16"/>
          <w:szCs w:val="16"/>
          <w:shd w:val="clear" w:color="auto" w:fill="FFFFFF"/>
        </w:rPr>
        <w:t>8.1</w:t>
      </w:r>
      <w:r w:rsidRPr="009933AA">
        <w:rPr>
          <w:rFonts w:ascii="Arial" w:hAnsi="Arial" w:cs="Arial"/>
          <w:sz w:val="16"/>
          <w:szCs w:val="16"/>
          <w:shd w:val="clear" w:color="auto" w:fill="FFFFFF"/>
        </w:rPr>
        <w:t>. Cobrança pelo Estado, por via administrativa ou judicial, de multa equivalente a 1% (um por cento) do valor estimado pelo item ofertado.</w:t>
      </w:r>
    </w:p>
    <w:p w:rsidR="009D475F" w:rsidRPr="009933AA" w:rsidRDefault="009D475F" w:rsidP="009D475F">
      <w:pPr>
        <w:shd w:val="clear" w:color="auto" w:fill="FFFFFF"/>
        <w:spacing w:line="360" w:lineRule="auto"/>
        <w:rPr>
          <w:rFonts w:ascii="Arial" w:hAnsi="Arial" w:cs="Arial"/>
          <w:sz w:val="16"/>
          <w:szCs w:val="16"/>
        </w:rPr>
      </w:pPr>
      <w:r w:rsidRPr="009933AA">
        <w:rPr>
          <w:rFonts w:ascii="Arial" w:hAnsi="Arial" w:cs="Arial"/>
          <w:b/>
          <w:sz w:val="16"/>
          <w:szCs w:val="16"/>
        </w:rPr>
        <w:t> 8.2</w:t>
      </w:r>
      <w:r w:rsidRPr="009933AA">
        <w:rPr>
          <w:rFonts w:ascii="Arial" w:hAnsi="Arial" w:cs="Arial"/>
          <w:sz w:val="16"/>
          <w:szCs w:val="16"/>
        </w:rPr>
        <w:t>.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w:t>
      </w:r>
    </w:p>
    <w:p w:rsidR="009D475F" w:rsidRPr="009933AA" w:rsidRDefault="009D475F" w:rsidP="009D475F">
      <w:pPr>
        <w:shd w:val="clear" w:color="auto" w:fill="FFFFFF"/>
        <w:spacing w:line="360" w:lineRule="auto"/>
        <w:rPr>
          <w:rFonts w:ascii="Arial" w:hAnsi="Arial" w:cs="Arial"/>
          <w:sz w:val="16"/>
          <w:szCs w:val="16"/>
        </w:rPr>
      </w:pPr>
      <w:r w:rsidRPr="009933AA">
        <w:rPr>
          <w:rFonts w:ascii="Arial" w:hAnsi="Arial" w:cs="Arial"/>
          <w:b/>
          <w:sz w:val="16"/>
          <w:szCs w:val="16"/>
        </w:rPr>
        <w:t> 8.3.</w:t>
      </w:r>
      <w:r w:rsidRPr="009933AA">
        <w:rPr>
          <w:rFonts w:ascii="Arial" w:hAnsi="Arial" w:cs="Arial"/>
          <w:sz w:val="16"/>
          <w:szCs w:val="16"/>
        </w:rPr>
        <w:t xml:space="preserve"> Salvo ocorrência de caso fortuito ou de força maior, devidamente justificada e comprovada, o não cumprimento, por parte da empresa detentora da Ata, das obrigações assumidas, ou a infringência de preceitos legais pertinentes, ensejará a aplicação, segundo a gravidade da falta, das seguintes penalidades:</w:t>
      </w:r>
    </w:p>
    <w:p w:rsidR="009D475F" w:rsidRPr="009933AA" w:rsidRDefault="009D475F" w:rsidP="009D475F">
      <w:pPr>
        <w:shd w:val="clear" w:color="auto" w:fill="FFFFFF"/>
        <w:spacing w:line="360" w:lineRule="auto"/>
        <w:rPr>
          <w:rFonts w:ascii="Arial" w:hAnsi="Arial" w:cs="Arial"/>
          <w:sz w:val="16"/>
          <w:szCs w:val="16"/>
        </w:rPr>
      </w:pPr>
      <w:r w:rsidRPr="009933AA">
        <w:rPr>
          <w:rFonts w:ascii="Arial" w:hAnsi="Arial" w:cs="Arial"/>
          <w:b/>
          <w:sz w:val="16"/>
          <w:szCs w:val="16"/>
        </w:rPr>
        <w:t>8.3.1</w:t>
      </w:r>
      <w:r w:rsidRPr="009933AA">
        <w:rPr>
          <w:rFonts w:ascii="Arial" w:hAnsi="Arial" w:cs="Arial"/>
          <w:sz w:val="16"/>
          <w:szCs w:val="16"/>
        </w:rPr>
        <w:t>. Advertência, sempre que for constatada irregularidade de pouca gravidade, para as quais tenha a Contratada concorrida diretamente, ocorrência que será registrada no Cadastro de Fornecedores do Estado de Rondônia;</w:t>
      </w:r>
    </w:p>
    <w:p w:rsidR="009D475F" w:rsidRPr="009933AA" w:rsidRDefault="009D475F" w:rsidP="009D475F">
      <w:pPr>
        <w:shd w:val="clear" w:color="auto" w:fill="FFFFFF"/>
        <w:spacing w:line="360" w:lineRule="auto"/>
        <w:rPr>
          <w:rFonts w:ascii="Arial" w:hAnsi="Arial" w:cs="Arial"/>
          <w:sz w:val="16"/>
          <w:szCs w:val="16"/>
        </w:rPr>
      </w:pPr>
      <w:r w:rsidRPr="009933AA">
        <w:rPr>
          <w:rFonts w:ascii="Arial" w:hAnsi="Arial" w:cs="Arial"/>
          <w:b/>
          <w:sz w:val="16"/>
          <w:szCs w:val="16"/>
        </w:rPr>
        <w:t>8.3.2.</w:t>
      </w:r>
      <w:r w:rsidRPr="009933AA">
        <w:rPr>
          <w:rFonts w:ascii="Arial" w:hAnsi="Arial" w:cs="Arial"/>
          <w:sz w:val="16"/>
          <w:szCs w:val="16"/>
        </w:rPr>
        <w:t xml:space="preserve"> Multa de 0,2% (dois décimos por cento) ao dia, por atraso no fornecimento e por entrega  em desacordo com as especificações estabelecidas neste Edital, até o décimo dia corrido;</w:t>
      </w:r>
    </w:p>
    <w:p w:rsidR="009D475F" w:rsidRPr="009933AA" w:rsidRDefault="009D475F" w:rsidP="009D475F">
      <w:pPr>
        <w:shd w:val="clear" w:color="auto" w:fill="FFFFFF"/>
        <w:spacing w:line="360" w:lineRule="auto"/>
        <w:rPr>
          <w:rFonts w:ascii="Arial" w:hAnsi="Arial" w:cs="Arial"/>
          <w:sz w:val="16"/>
          <w:szCs w:val="16"/>
        </w:rPr>
      </w:pPr>
      <w:r w:rsidRPr="009933AA">
        <w:rPr>
          <w:rFonts w:ascii="Arial" w:hAnsi="Arial" w:cs="Arial"/>
          <w:b/>
          <w:sz w:val="16"/>
          <w:szCs w:val="16"/>
        </w:rPr>
        <w:t>8.3.3</w:t>
      </w:r>
      <w:r w:rsidRPr="009933AA">
        <w:rPr>
          <w:rFonts w:ascii="Arial" w:hAnsi="Arial" w:cs="Arial"/>
          <w:sz w:val="16"/>
          <w:szCs w:val="16"/>
        </w:rPr>
        <w:t>. Multa de 10% (dez por cento), na hipótese de inexecução parcial ou total de cada Nota de Empenho, calculada sobre o valor da parcela  inadimplida, corrigida e atualizado, comutável com as demais sanções, inclusão rescisão contratual, ser for o caso;</w:t>
      </w:r>
    </w:p>
    <w:p w:rsidR="009D475F" w:rsidRPr="009933AA" w:rsidRDefault="009D475F" w:rsidP="009D475F">
      <w:pPr>
        <w:shd w:val="clear" w:color="auto" w:fill="FFFFFF"/>
        <w:spacing w:line="360" w:lineRule="auto"/>
        <w:rPr>
          <w:rFonts w:ascii="Arial" w:hAnsi="Arial" w:cs="Arial"/>
          <w:sz w:val="16"/>
          <w:szCs w:val="16"/>
        </w:rPr>
      </w:pPr>
      <w:r w:rsidRPr="009933AA">
        <w:rPr>
          <w:rFonts w:ascii="Arial" w:hAnsi="Arial" w:cs="Arial"/>
          <w:b/>
          <w:sz w:val="16"/>
          <w:szCs w:val="16"/>
        </w:rPr>
        <w:t>8.4</w:t>
      </w:r>
      <w:r w:rsidRPr="009933AA">
        <w:rPr>
          <w:rFonts w:ascii="Arial" w:hAnsi="Arial" w:cs="Arial"/>
          <w:sz w:val="16"/>
          <w:szCs w:val="16"/>
        </w:rPr>
        <w:t>. As multas serão, após regular processo administrativo, descontadas dos créditos da empresa detentora da Ata ou, se for o caso, cobrada administrativa ou judicialmente.</w:t>
      </w:r>
    </w:p>
    <w:p w:rsidR="009D475F" w:rsidRPr="009933AA" w:rsidRDefault="009D475F" w:rsidP="009D475F">
      <w:pPr>
        <w:spacing w:line="360" w:lineRule="auto"/>
        <w:rPr>
          <w:rFonts w:ascii="Arial" w:hAnsi="Arial" w:cs="Arial"/>
          <w:sz w:val="16"/>
          <w:szCs w:val="16"/>
          <w:shd w:val="clear" w:color="auto" w:fill="FFFFFF"/>
        </w:rPr>
      </w:pPr>
      <w:r w:rsidRPr="009933AA">
        <w:rPr>
          <w:rFonts w:ascii="Arial" w:hAnsi="Arial" w:cs="Arial"/>
          <w:b/>
          <w:sz w:val="16"/>
          <w:szCs w:val="16"/>
          <w:shd w:val="clear" w:color="auto" w:fill="FFFFFF"/>
        </w:rPr>
        <w:t>8.5</w:t>
      </w:r>
      <w:r w:rsidRPr="009933AA">
        <w:rPr>
          <w:rFonts w:ascii="Arial" w:hAnsi="Arial" w:cs="Arial"/>
          <w:sz w:val="16"/>
          <w:szCs w:val="16"/>
          <w:shd w:val="clear" w:color="auto" w:fill="FFFFFF"/>
        </w:rPr>
        <w:t>. As penalidades previstas neste item têm caráter de sanção administrativa, consequentemente, a sua aplicação não exime a empresa detentora da Ata da reparação das eventuais perdas e danos que seu ato venha acarretar ao Estado de Rondônia.</w:t>
      </w:r>
    </w:p>
    <w:p w:rsidR="009D475F" w:rsidRPr="009933AA" w:rsidRDefault="009D475F" w:rsidP="009D475F">
      <w:pPr>
        <w:spacing w:line="360" w:lineRule="auto"/>
        <w:rPr>
          <w:rFonts w:ascii="Arial" w:hAnsi="Arial" w:cs="Arial"/>
          <w:sz w:val="16"/>
          <w:szCs w:val="16"/>
        </w:rPr>
      </w:pPr>
      <w:r w:rsidRPr="009933AA">
        <w:rPr>
          <w:rFonts w:ascii="Arial" w:hAnsi="Arial" w:cs="Arial"/>
          <w:b/>
          <w:sz w:val="16"/>
          <w:szCs w:val="16"/>
          <w:shd w:val="clear" w:color="auto" w:fill="FFFFFF"/>
        </w:rPr>
        <w:t>8.6.</w:t>
      </w:r>
      <w:r w:rsidRPr="009933AA">
        <w:rPr>
          <w:rFonts w:ascii="Arial" w:hAnsi="Arial" w:cs="Arial"/>
          <w:sz w:val="16"/>
          <w:szCs w:val="16"/>
          <w:shd w:val="clear" w:color="auto" w:fill="FFFFFF"/>
        </w:rPr>
        <w:t xml:space="preserve"> As penalidades são independentes e a aplicação de uma não exclui a das demais, quando cabíveis.</w:t>
      </w:r>
    </w:p>
    <w:p w:rsidR="009D475F" w:rsidRPr="009933AA" w:rsidRDefault="009D475F" w:rsidP="009D475F">
      <w:pPr>
        <w:shd w:val="clear" w:color="auto" w:fill="FFFFFF"/>
        <w:spacing w:line="360" w:lineRule="auto"/>
        <w:rPr>
          <w:rFonts w:ascii="Arial" w:hAnsi="Arial" w:cs="Arial"/>
          <w:sz w:val="16"/>
          <w:szCs w:val="16"/>
        </w:rPr>
      </w:pPr>
      <w:r w:rsidRPr="009933AA">
        <w:rPr>
          <w:rFonts w:ascii="Arial" w:hAnsi="Arial" w:cs="Arial"/>
          <w:b/>
          <w:sz w:val="16"/>
          <w:szCs w:val="16"/>
        </w:rPr>
        <w:t>8.7.</w:t>
      </w:r>
      <w:r w:rsidRPr="009933AA">
        <w:rPr>
          <w:rFonts w:ascii="Arial" w:hAnsi="Arial" w:cs="Arial"/>
          <w:sz w:val="16"/>
          <w:szCs w:val="16"/>
        </w:rPr>
        <w:t xml:space="preserve"> Na hipótese de apresentar documentação inverossímil ou de cometer fraude, o licitante poderá sofrer, sem prejuízo da comunicação do ocorrido ao Ministério Público, quaisquer das sanções adiante previstas, que poderão ser aplicadas cumulativamente:</w:t>
      </w:r>
    </w:p>
    <w:p w:rsidR="009D475F" w:rsidRPr="009933AA" w:rsidRDefault="009D475F" w:rsidP="009D475F">
      <w:pPr>
        <w:shd w:val="clear" w:color="auto" w:fill="FFFFFF"/>
        <w:spacing w:line="360" w:lineRule="auto"/>
        <w:rPr>
          <w:rFonts w:ascii="Arial" w:hAnsi="Arial" w:cs="Arial"/>
          <w:sz w:val="16"/>
          <w:szCs w:val="16"/>
        </w:rPr>
      </w:pPr>
      <w:r w:rsidRPr="009933AA">
        <w:rPr>
          <w:rFonts w:ascii="Arial" w:hAnsi="Arial" w:cs="Arial"/>
          <w:b/>
          <w:sz w:val="16"/>
          <w:szCs w:val="16"/>
          <w:shd w:val="clear" w:color="auto" w:fill="FFFFFF"/>
        </w:rPr>
        <w:t>8.8.</w:t>
      </w:r>
      <w:r w:rsidRPr="009933AA">
        <w:rPr>
          <w:rFonts w:ascii="Arial" w:hAnsi="Arial" w:cs="Arial"/>
          <w:sz w:val="16"/>
          <w:szCs w:val="16"/>
          <w:shd w:val="clear" w:color="auto" w:fill="FFFFFF"/>
        </w:rPr>
        <w:t xml:space="preserve"> Desclassificação, se a seleção se encontrar em fase de julgamento;</w:t>
      </w:r>
    </w:p>
    <w:p w:rsidR="009D475F" w:rsidRPr="009933AA" w:rsidRDefault="009D475F" w:rsidP="009D475F">
      <w:pPr>
        <w:shd w:val="clear" w:color="auto" w:fill="FFFFFF"/>
        <w:spacing w:line="360" w:lineRule="auto"/>
        <w:rPr>
          <w:rFonts w:ascii="Arial" w:hAnsi="Arial" w:cs="Arial"/>
          <w:sz w:val="16"/>
          <w:szCs w:val="16"/>
        </w:rPr>
      </w:pPr>
      <w:r w:rsidRPr="009933AA">
        <w:rPr>
          <w:rFonts w:ascii="Arial" w:hAnsi="Arial" w:cs="Arial"/>
          <w:b/>
          <w:sz w:val="16"/>
          <w:szCs w:val="16"/>
        </w:rPr>
        <w:t>8.9.</w:t>
      </w:r>
      <w:r w:rsidRPr="009933AA">
        <w:rPr>
          <w:rFonts w:ascii="Arial" w:hAnsi="Arial" w:cs="Arial"/>
          <w:sz w:val="16"/>
          <w:szCs w:val="16"/>
        </w:rPr>
        <w:t xml:space="preserve"> Cancelamento do preço registrado, procedendo-se à paralisação do fornecimento.</w:t>
      </w:r>
    </w:p>
    <w:p w:rsidR="009D475F" w:rsidRPr="009933AA" w:rsidRDefault="009D475F" w:rsidP="009D475F">
      <w:pPr>
        <w:shd w:val="clear" w:color="auto" w:fill="FFFFFF"/>
        <w:spacing w:line="360" w:lineRule="auto"/>
        <w:rPr>
          <w:rFonts w:ascii="Arial" w:hAnsi="Arial" w:cs="Arial"/>
          <w:sz w:val="16"/>
          <w:szCs w:val="16"/>
        </w:rPr>
      </w:pPr>
      <w:r w:rsidRPr="009933AA">
        <w:rPr>
          <w:rFonts w:ascii="Arial" w:hAnsi="Arial" w:cs="Arial"/>
          <w:b/>
          <w:sz w:val="16"/>
          <w:szCs w:val="16"/>
        </w:rPr>
        <w:t>8.10.</w:t>
      </w:r>
      <w:r w:rsidRPr="009933AA">
        <w:rPr>
          <w:rFonts w:ascii="Arial" w:hAnsi="Arial" w:cs="Arial"/>
          <w:sz w:val="16"/>
          <w:szCs w:val="16"/>
        </w:rPr>
        <w:t xml:space="preserve"> O preço registrado poderá ser cancelado pela Administração Pública, nos termos do Artigo 24 e 25 do Decreto 18.340/13, quando:</w:t>
      </w:r>
    </w:p>
    <w:p w:rsidR="009D475F" w:rsidRPr="009933AA" w:rsidRDefault="009D475F" w:rsidP="009D475F">
      <w:pPr>
        <w:shd w:val="clear" w:color="auto" w:fill="FFFFFF"/>
        <w:spacing w:line="360" w:lineRule="auto"/>
        <w:rPr>
          <w:rFonts w:ascii="Arial" w:hAnsi="Arial" w:cs="Arial"/>
          <w:sz w:val="16"/>
          <w:szCs w:val="16"/>
        </w:rPr>
      </w:pPr>
      <w:r w:rsidRPr="009933AA">
        <w:rPr>
          <w:rFonts w:ascii="Arial" w:hAnsi="Arial" w:cs="Arial"/>
          <w:b/>
          <w:sz w:val="16"/>
          <w:szCs w:val="16"/>
        </w:rPr>
        <w:t>8.10.1</w:t>
      </w:r>
      <w:r w:rsidRPr="009933AA">
        <w:rPr>
          <w:rFonts w:ascii="Arial" w:hAnsi="Arial" w:cs="Arial"/>
          <w:sz w:val="16"/>
          <w:szCs w:val="16"/>
        </w:rPr>
        <w:t>. A Detentora do Registro de Preço deixar de cumprir total ou parcial as condições da Ata de Registro de Preços.</w:t>
      </w:r>
    </w:p>
    <w:p w:rsidR="009D475F" w:rsidRPr="009933AA" w:rsidRDefault="009D475F" w:rsidP="009D475F">
      <w:pPr>
        <w:shd w:val="clear" w:color="auto" w:fill="FFFFFF"/>
        <w:spacing w:line="360" w:lineRule="auto"/>
        <w:rPr>
          <w:rFonts w:ascii="Arial" w:hAnsi="Arial" w:cs="Arial"/>
          <w:sz w:val="16"/>
          <w:szCs w:val="16"/>
        </w:rPr>
      </w:pPr>
      <w:r w:rsidRPr="009933AA">
        <w:rPr>
          <w:rFonts w:ascii="Arial" w:hAnsi="Arial" w:cs="Arial"/>
          <w:b/>
          <w:sz w:val="16"/>
          <w:szCs w:val="16"/>
        </w:rPr>
        <w:t>8.10.2</w:t>
      </w:r>
      <w:r w:rsidRPr="009933AA">
        <w:rPr>
          <w:rFonts w:ascii="Arial" w:hAnsi="Arial" w:cs="Arial"/>
          <w:sz w:val="16"/>
          <w:szCs w:val="16"/>
        </w:rPr>
        <w:t>. A Detentora do Registro de Preço não retirar a nota de empenho ou  instrumento equivalente no prazo estabelecido, sem justificativa aceita pela Administração;</w:t>
      </w:r>
    </w:p>
    <w:p w:rsidR="009D475F" w:rsidRPr="009933AA" w:rsidRDefault="009D475F" w:rsidP="009D475F">
      <w:pPr>
        <w:shd w:val="clear" w:color="auto" w:fill="FFFFFF"/>
        <w:spacing w:line="360" w:lineRule="auto"/>
        <w:rPr>
          <w:rFonts w:ascii="Arial" w:hAnsi="Arial" w:cs="Arial"/>
          <w:sz w:val="16"/>
          <w:szCs w:val="16"/>
        </w:rPr>
      </w:pPr>
      <w:r w:rsidRPr="009933AA">
        <w:rPr>
          <w:rFonts w:ascii="Arial" w:hAnsi="Arial" w:cs="Arial"/>
          <w:b/>
          <w:sz w:val="16"/>
          <w:szCs w:val="16"/>
        </w:rPr>
        <w:t>8.10.3</w:t>
      </w:r>
      <w:r w:rsidRPr="009933AA">
        <w:rPr>
          <w:rFonts w:ascii="Arial" w:hAnsi="Arial" w:cs="Arial"/>
          <w:sz w:val="16"/>
          <w:szCs w:val="16"/>
        </w:rPr>
        <w:t>. A detentora incorrer reiteradamente em infrações previstas no Edital;</w:t>
      </w:r>
    </w:p>
    <w:p w:rsidR="009D475F" w:rsidRPr="009933AA" w:rsidRDefault="009D475F" w:rsidP="009D475F">
      <w:pPr>
        <w:shd w:val="clear" w:color="auto" w:fill="FFFFFF"/>
        <w:spacing w:line="360" w:lineRule="auto"/>
        <w:rPr>
          <w:rFonts w:ascii="Arial" w:hAnsi="Arial" w:cs="Arial"/>
          <w:sz w:val="16"/>
          <w:szCs w:val="16"/>
        </w:rPr>
      </w:pPr>
      <w:r w:rsidRPr="009933AA">
        <w:rPr>
          <w:rFonts w:ascii="Arial" w:hAnsi="Arial" w:cs="Arial"/>
          <w:b/>
          <w:sz w:val="16"/>
          <w:szCs w:val="16"/>
        </w:rPr>
        <w:t>8.10.4</w:t>
      </w:r>
      <w:r w:rsidRPr="009933AA">
        <w:rPr>
          <w:rFonts w:ascii="Arial" w:hAnsi="Arial" w:cs="Arial"/>
          <w:sz w:val="16"/>
          <w:szCs w:val="16"/>
        </w:rPr>
        <w:t>. A Detentora do Registro de Preço que praticar atos fraudulentos no intuito de auferir vantagem ilícita;</w:t>
      </w:r>
    </w:p>
    <w:p w:rsidR="009D475F" w:rsidRPr="009933AA" w:rsidRDefault="009D475F" w:rsidP="009D475F">
      <w:pPr>
        <w:shd w:val="clear" w:color="auto" w:fill="FFFFFF"/>
        <w:spacing w:line="360" w:lineRule="auto"/>
        <w:rPr>
          <w:rFonts w:ascii="Arial" w:hAnsi="Arial" w:cs="Arial"/>
          <w:sz w:val="16"/>
          <w:szCs w:val="16"/>
        </w:rPr>
      </w:pPr>
      <w:r w:rsidRPr="009933AA">
        <w:rPr>
          <w:rFonts w:ascii="Arial" w:hAnsi="Arial" w:cs="Arial"/>
          <w:b/>
          <w:sz w:val="16"/>
          <w:szCs w:val="16"/>
        </w:rPr>
        <w:t>8.10.5</w:t>
      </w:r>
      <w:r w:rsidRPr="009933AA">
        <w:rPr>
          <w:rFonts w:ascii="Arial" w:hAnsi="Arial" w:cs="Arial"/>
          <w:sz w:val="16"/>
          <w:szCs w:val="16"/>
        </w:rPr>
        <w:t>. Não aceitar reduzir o seu preço registrado, na hipótese deste se tornar superior aqueles praticados no mercador ou sofrer sanção prevista nos incisos III ou IV do caput  do artigo 87 da Lei 8.666/93 ou no artigo 7º da Lei 10.520/02.</w:t>
      </w:r>
    </w:p>
    <w:p w:rsidR="009D475F" w:rsidRPr="009933AA" w:rsidRDefault="009D475F" w:rsidP="009D475F">
      <w:pPr>
        <w:shd w:val="clear" w:color="auto" w:fill="FFFFFF"/>
        <w:spacing w:line="360" w:lineRule="auto"/>
        <w:rPr>
          <w:rFonts w:ascii="Arial" w:hAnsi="Arial" w:cs="Arial"/>
          <w:sz w:val="16"/>
          <w:szCs w:val="16"/>
        </w:rPr>
      </w:pPr>
      <w:r w:rsidRPr="009933AA">
        <w:rPr>
          <w:rFonts w:ascii="Arial" w:hAnsi="Arial" w:cs="Arial"/>
          <w:b/>
          <w:sz w:val="16"/>
          <w:szCs w:val="16"/>
        </w:rPr>
        <w:t>8.10.6.</w:t>
      </w:r>
      <w:r w:rsidRPr="009933AA">
        <w:rPr>
          <w:rFonts w:ascii="Arial" w:hAnsi="Arial" w:cs="Arial"/>
          <w:sz w:val="16"/>
          <w:szCs w:val="16"/>
        </w:rPr>
        <w:t>  Por razões de interesse público, mediante despacho motivado, devidamente justificado.</w:t>
      </w:r>
    </w:p>
    <w:p w:rsidR="009D475F" w:rsidRPr="009933AA" w:rsidRDefault="009D475F" w:rsidP="009D475F">
      <w:pPr>
        <w:shd w:val="clear" w:color="auto" w:fill="FFFFFF"/>
        <w:spacing w:line="360" w:lineRule="auto"/>
        <w:rPr>
          <w:rFonts w:ascii="Arial" w:hAnsi="Arial" w:cs="Arial"/>
          <w:sz w:val="16"/>
          <w:szCs w:val="16"/>
        </w:rPr>
      </w:pPr>
      <w:r w:rsidRPr="009933AA">
        <w:rPr>
          <w:rFonts w:ascii="Arial" w:hAnsi="Arial" w:cs="Arial"/>
          <w:b/>
          <w:sz w:val="16"/>
          <w:szCs w:val="16"/>
        </w:rPr>
        <w:t>8.10.7.</w:t>
      </w:r>
      <w:r w:rsidRPr="009933AA">
        <w:rPr>
          <w:rFonts w:ascii="Arial" w:hAnsi="Arial" w:cs="Arial"/>
          <w:sz w:val="16"/>
          <w:szCs w:val="16"/>
        </w:rPr>
        <w:t>  O cancelamento do Registro de Preço nas hipóteses nos sub itens 8.10.1, 8.10.2, 8.10.5 será formalizado por despacho do órgão gerenciador, assegurado o contraditório e a ampla defesa.</w:t>
      </w:r>
    </w:p>
    <w:p w:rsidR="009D475F" w:rsidRPr="009933AA" w:rsidRDefault="009D475F" w:rsidP="009D475F">
      <w:pPr>
        <w:shd w:val="clear" w:color="auto" w:fill="FFFFFF"/>
        <w:spacing w:line="360" w:lineRule="auto"/>
        <w:rPr>
          <w:rFonts w:ascii="Arial" w:hAnsi="Arial" w:cs="Arial"/>
          <w:sz w:val="16"/>
          <w:szCs w:val="16"/>
        </w:rPr>
      </w:pPr>
      <w:r w:rsidRPr="009933AA">
        <w:rPr>
          <w:rFonts w:ascii="Arial" w:hAnsi="Arial" w:cs="Arial"/>
          <w:b/>
          <w:sz w:val="16"/>
          <w:szCs w:val="16"/>
        </w:rPr>
        <w:t>8.10.8</w:t>
      </w:r>
      <w:r w:rsidRPr="009933AA">
        <w:rPr>
          <w:rFonts w:ascii="Arial" w:hAnsi="Arial" w:cs="Arial"/>
          <w:sz w:val="16"/>
          <w:szCs w:val="16"/>
        </w:rPr>
        <w:t>.  O cancelamento do Registro de Preço nas hipóteses dos sub itens 8.10.1 e 8.10.2 acarretará ainda a aplicação das penalidades cabíveis, assegurado o contraditório e a ampla defesa.</w:t>
      </w:r>
    </w:p>
    <w:p w:rsidR="009D475F" w:rsidRPr="009933AA" w:rsidRDefault="009D475F" w:rsidP="009D475F">
      <w:pPr>
        <w:shd w:val="clear" w:color="auto" w:fill="FFFFFF"/>
        <w:spacing w:line="360" w:lineRule="auto"/>
        <w:rPr>
          <w:rFonts w:ascii="Arial" w:hAnsi="Arial" w:cs="Arial"/>
          <w:sz w:val="16"/>
          <w:szCs w:val="16"/>
        </w:rPr>
      </w:pPr>
      <w:r w:rsidRPr="009933AA">
        <w:rPr>
          <w:rFonts w:ascii="Arial" w:hAnsi="Arial" w:cs="Arial"/>
          <w:b/>
          <w:sz w:val="16"/>
          <w:szCs w:val="16"/>
        </w:rPr>
        <w:t>8.10.9</w:t>
      </w:r>
      <w:r w:rsidRPr="009933AA">
        <w:rPr>
          <w:rFonts w:ascii="Arial" w:hAnsi="Arial" w:cs="Arial"/>
          <w:sz w:val="16"/>
          <w:szCs w:val="16"/>
        </w:rPr>
        <w:t>.  O cancelamento do Registro de Preços poderá ocorrer por fato superveniente, decorrente de caso fortuito ou força maior, que prejudique o cumprimento da ata, devidamente comprovados e justificados:</w:t>
      </w:r>
    </w:p>
    <w:p w:rsidR="009D475F" w:rsidRPr="009933AA" w:rsidRDefault="009D475F" w:rsidP="009D475F">
      <w:pPr>
        <w:spacing w:line="360" w:lineRule="auto"/>
        <w:rPr>
          <w:rFonts w:ascii="Arial" w:hAnsi="Arial" w:cs="Arial"/>
          <w:sz w:val="16"/>
          <w:szCs w:val="16"/>
        </w:rPr>
      </w:pPr>
      <w:r w:rsidRPr="009933AA">
        <w:rPr>
          <w:rFonts w:ascii="Arial" w:hAnsi="Arial" w:cs="Arial"/>
          <w:b/>
          <w:sz w:val="16"/>
          <w:szCs w:val="16"/>
          <w:shd w:val="clear" w:color="auto" w:fill="FFFFFF"/>
        </w:rPr>
        <w:t>8.10.9.1</w:t>
      </w:r>
      <w:r w:rsidRPr="009933AA">
        <w:rPr>
          <w:rFonts w:ascii="Arial" w:hAnsi="Arial" w:cs="Arial"/>
          <w:sz w:val="16"/>
          <w:szCs w:val="16"/>
          <w:shd w:val="clear" w:color="auto" w:fill="FFFFFF"/>
        </w:rPr>
        <w:t xml:space="preserve"> por razões de interesse público ou</w:t>
      </w:r>
    </w:p>
    <w:p w:rsidR="009D475F" w:rsidRPr="009933AA" w:rsidRDefault="009D475F" w:rsidP="009D475F">
      <w:pPr>
        <w:spacing w:line="360" w:lineRule="auto"/>
        <w:rPr>
          <w:rFonts w:ascii="Arial" w:hAnsi="Arial" w:cs="Arial"/>
          <w:sz w:val="16"/>
          <w:szCs w:val="16"/>
        </w:rPr>
      </w:pPr>
      <w:r w:rsidRPr="009933AA">
        <w:rPr>
          <w:rFonts w:ascii="Arial" w:hAnsi="Arial" w:cs="Arial"/>
          <w:b/>
          <w:sz w:val="16"/>
          <w:szCs w:val="16"/>
        </w:rPr>
        <w:t>8.10.9.2</w:t>
      </w:r>
      <w:r w:rsidRPr="009933AA">
        <w:rPr>
          <w:rFonts w:ascii="Arial" w:hAnsi="Arial" w:cs="Arial"/>
          <w:sz w:val="16"/>
          <w:szCs w:val="16"/>
        </w:rPr>
        <w:t xml:space="preserve"> a pedido do fornecedor.</w:t>
      </w:r>
    </w:p>
    <w:p w:rsidR="009C3874" w:rsidRPr="009933AA" w:rsidRDefault="009C3874" w:rsidP="009C3874">
      <w:pPr>
        <w:spacing w:after="240" w:line="360" w:lineRule="auto"/>
        <w:contextualSpacing/>
        <w:rPr>
          <w:rFonts w:ascii="Arial" w:hAnsi="Arial" w:cs="Arial"/>
          <w:sz w:val="16"/>
          <w:szCs w:val="16"/>
        </w:rPr>
      </w:pPr>
    </w:p>
    <w:p w:rsidR="00F00060" w:rsidRPr="00F00060" w:rsidRDefault="00F00060" w:rsidP="00F00060">
      <w:pPr>
        <w:spacing w:before="97"/>
        <w:ind w:right="-23"/>
        <w:rPr>
          <w:rFonts w:ascii="Arial" w:hAnsi="Arial" w:cs="Arial"/>
          <w:color w:val="000000" w:themeColor="text1"/>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3"/>
        <w:gridCol w:w="7352"/>
        <w:gridCol w:w="1154"/>
        <w:gridCol w:w="1730"/>
      </w:tblGrid>
      <w:tr w:rsidR="00F00060" w:rsidRPr="00F00060" w:rsidTr="00F00060">
        <w:tc>
          <w:tcPr>
            <w:tcW w:w="41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ITEM</w:t>
            </w:r>
          </w:p>
        </w:tc>
        <w:tc>
          <w:tcPr>
            <w:tcW w:w="329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DESCRIÇÃO DA INFRAÇÃO</w:t>
            </w:r>
          </w:p>
        </w:tc>
        <w:tc>
          <w:tcPr>
            <w:tcW w:w="517"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GRAU</w:t>
            </w:r>
          </w:p>
        </w:tc>
        <w:tc>
          <w:tcPr>
            <w:tcW w:w="775"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MULTA*</w:t>
            </w:r>
          </w:p>
        </w:tc>
      </w:tr>
      <w:tr w:rsidR="00F00060" w:rsidRPr="00F00060" w:rsidTr="00F00060">
        <w:tc>
          <w:tcPr>
            <w:tcW w:w="41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1</w:t>
            </w:r>
          </w:p>
        </w:tc>
        <w:tc>
          <w:tcPr>
            <w:tcW w:w="329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30" w:after="30"/>
              <w:ind w:left="108" w:right="108"/>
              <w:jc w:val="both"/>
              <w:textAlignment w:val="baseline"/>
              <w:rPr>
                <w:rFonts w:ascii="Arial" w:hAnsi="Arial" w:cs="Arial"/>
                <w:color w:val="000000" w:themeColor="text1"/>
                <w:sz w:val="16"/>
                <w:szCs w:val="16"/>
              </w:rPr>
            </w:pPr>
            <w:r w:rsidRPr="00F00060">
              <w:rPr>
                <w:rFonts w:ascii="Arial" w:hAnsi="Arial" w:cs="Arial"/>
                <w:color w:val="000000" w:themeColor="text1"/>
                <w:sz w:val="16"/>
                <w:szCs w:val="16"/>
              </w:rPr>
              <w:t>Permitir situação que crie a possibilidade ou cause dano físico, lesão corporal ou consequências letais; por ocorrência.</w:t>
            </w:r>
          </w:p>
        </w:tc>
        <w:tc>
          <w:tcPr>
            <w:tcW w:w="517"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jc w:val="center"/>
              <w:textAlignment w:val="baseline"/>
              <w:rPr>
                <w:rFonts w:ascii="Arial" w:hAnsi="Arial" w:cs="Arial"/>
                <w:color w:val="000000" w:themeColor="text1"/>
                <w:spacing w:val="2"/>
                <w:sz w:val="16"/>
                <w:szCs w:val="16"/>
              </w:rPr>
            </w:pPr>
            <w:r w:rsidRPr="00F00060">
              <w:rPr>
                <w:rFonts w:ascii="Arial" w:hAnsi="Arial" w:cs="Arial"/>
                <w:color w:val="000000" w:themeColor="text1"/>
                <w:spacing w:val="2"/>
                <w:sz w:val="16"/>
                <w:szCs w:val="16"/>
                <w:lang w:val="en-US"/>
              </w:rPr>
              <w:t>06</w:t>
            </w:r>
          </w:p>
        </w:tc>
        <w:tc>
          <w:tcPr>
            <w:tcW w:w="775"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4,0% por dia</w:t>
            </w:r>
          </w:p>
        </w:tc>
      </w:tr>
      <w:tr w:rsidR="00F00060" w:rsidRPr="00F00060" w:rsidTr="00F00060">
        <w:tc>
          <w:tcPr>
            <w:tcW w:w="41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2</w:t>
            </w:r>
          </w:p>
        </w:tc>
        <w:tc>
          <w:tcPr>
            <w:tcW w:w="329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30" w:after="30"/>
              <w:ind w:left="106"/>
              <w:textAlignment w:val="baseline"/>
              <w:rPr>
                <w:rFonts w:ascii="Arial" w:hAnsi="Arial" w:cs="Arial"/>
                <w:color w:val="000000" w:themeColor="text1"/>
                <w:spacing w:val="2"/>
                <w:sz w:val="16"/>
                <w:szCs w:val="16"/>
              </w:rPr>
            </w:pPr>
            <w:r w:rsidRPr="00F00060">
              <w:rPr>
                <w:rFonts w:ascii="Arial" w:hAnsi="Arial" w:cs="Arial"/>
                <w:color w:val="000000" w:themeColor="text1"/>
                <w:spacing w:val="2"/>
                <w:sz w:val="16"/>
                <w:szCs w:val="16"/>
              </w:rPr>
              <w:t>Usar indevidamente informações sigilosas a que teve acesso; por ocorrência.</w:t>
            </w:r>
          </w:p>
        </w:tc>
        <w:tc>
          <w:tcPr>
            <w:tcW w:w="517"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jc w:val="center"/>
              <w:textAlignment w:val="baseline"/>
              <w:rPr>
                <w:rFonts w:ascii="Arial" w:hAnsi="Arial" w:cs="Arial"/>
                <w:color w:val="000000" w:themeColor="text1"/>
                <w:spacing w:val="2"/>
                <w:sz w:val="16"/>
                <w:szCs w:val="16"/>
              </w:rPr>
            </w:pPr>
            <w:r w:rsidRPr="00F00060">
              <w:rPr>
                <w:rFonts w:ascii="Arial" w:hAnsi="Arial" w:cs="Arial"/>
                <w:color w:val="000000" w:themeColor="text1"/>
                <w:spacing w:val="2"/>
                <w:sz w:val="16"/>
                <w:szCs w:val="16"/>
                <w:lang w:val="en-US"/>
              </w:rPr>
              <w:t>06</w:t>
            </w:r>
          </w:p>
        </w:tc>
        <w:tc>
          <w:tcPr>
            <w:tcW w:w="775"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4,0% por dia</w:t>
            </w:r>
          </w:p>
        </w:tc>
      </w:tr>
      <w:tr w:rsidR="00F00060" w:rsidRPr="00F00060" w:rsidTr="00F00060">
        <w:tc>
          <w:tcPr>
            <w:tcW w:w="41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3</w:t>
            </w:r>
          </w:p>
        </w:tc>
        <w:tc>
          <w:tcPr>
            <w:tcW w:w="329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30" w:after="30"/>
              <w:ind w:left="108" w:right="108"/>
              <w:jc w:val="both"/>
              <w:textAlignment w:val="baseline"/>
              <w:rPr>
                <w:rFonts w:ascii="Arial" w:hAnsi="Arial" w:cs="Arial"/>
                <w:color w:val="000000" w:themeColor="text1"/>
                <w:sz w:val="16"/>
                <w:szCs w:val="16"/>
              </w:rPr>
            </w:pPr>
            <w:r w:rsidRPr="00F00060">
              <w:rPr>
                <w:rFonts w:ascii="Arial" w:hAnsi="Arial" w:cs="Arial"/>
                <w:color w:val="000000" w:themeColor="text1"/>
                <w:sz w:val="16"/>
                <w:szCs w:val="16"/>
              </w:rPr>
              <w:t>Suspender ou interromper, salvo por motivo de força maior ou caso fortuito, os serviços contratuais por dia e por unidade de atendimento;</w:t>
            </w:r>
          </w:p>
        </w:tc>
        <w:tc>
          <w:tcPr>
            <w:tcW w:w="517"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jc w:val="center"/>
              <w:textAlignment w:val="baseline"/>
              <w:rPr>
                <w:rFonts w:ascii="Arial" w:hAnsi="Arial" w:cs="Arial"/>
                <w:color w:val="000000" w:themeColor="text1"/>
                <w:spacing w:val="1"/>
                <w:sz w:val="16"/>
                <w:szCs w:val="16"/>
              </w:rPr>
            </w:pPr>
            <w:r w:rsidRPr="00F00060">
              <w:rPr>
                <w:rFonts w:ascii="Arial" w:hAnsi="Arial" w:cs="Arial"/>
                <w:color w:val="000000" w:themeColor="text1"/>
                <w:spacing w:val="1"/>
                <w:sz w:val="16"/>
                <w:szCs w:val="16"/>
                <w:lang w:val="en-US"/>
              </w:rPr>
              <w:t>05</w:t>
            </w:r>
          </w:p>
        </w:tc>
        <w:tc>
          <w:tcPr>
            <w:tcW w:w="775"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3,2% por dia</w:t>
            </w:r>
          </w:p>
        </w:tc>
      </w:tr>
      <w:tr w:rsidR="00F00060" w:rsidRPr="00F00060" w:rsidTr="00F00060">
        <w:tc>
          <w:tcPr>
            <w:tcW w:w="41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lastRenderedPageBreak/>
              <w:t>4</w:t>
            </w:r>
          </w:p>
        </w:tc>
        <w:tc>
          <w:tcPr>
            <w:tcW w:w="3294"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ind w:left="106"/>
              <w:textAlignment w:val="baseline"/>
              <w:rPr>
                <w:rFonts w:ascii="Arial" w:hAnsi="Arial" w:cs="Arial"/>
                <w:color w:val="000000" w:themeColor="text1"/>
                <w:spacing w:val="2"/>
                <w:sz w:val="16"/>
                <w:szCs w:val="16"/>
              </w:rPr>
            </w:pPr>
            <w:r w:rsidRPr="00F00060">
              <w:rPr>
                <w:rFonts w:ascii="Arial" w:hAnsi="Arial" w:cs="Arial"/>
                <w:color w:val="000000" w:themeColor="text1"/>
                <w:spacing w:val="2"/>
                <w:sz w:val="16"/>
                <w:szCs w:val="16"/>
              </w:rPr>
              <w:t>Destruir ou danificar documentos por culpa ou dolo de seus agentes; por ocorrência.</w:t>
            </w:r>
          </w:p>
        </w:tc>
        <w:tc>
          <w:tcPr>
            <w:tcW w:w="517"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jc w:val="center"/>
              <w:textAlignment w:val="baseline"/>
              <w:rPr>
                <w:rFonts w:ascii="Arial" w:hAnsi="Arial" w:cs="Arial"/>
                <w:color w:val="000000" w:themeColor="text1"/>
                <w:spacing w:val="1"/>
                <w:sz w:val="16"/>
                <w:szCs w:val="16"/>
              </w:rPr>
            </w:pPr>
            <w:r w:rsidRPr="00F00060">
              <w:rPr>
                <w:rFonts w:ascii="Arial" w:hAnsi="Arial" w:cs="Arial"/>
                <w:color w:val="000000" w:themeColor="text1"/>
                <w:spacing w:val="1"/>
                <w:sz w:val="16"/>
                <w:szCs w:val="16"/>
                <w:lang w:val="en-US"/>
              </w:rPr>
              <w:t>05</w:t>
            </w:r>
          </w:p>
        </w:tc>
        <w:tc>
          <w:tcPr>
            <w:tcW w:w="775"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3,2% por dia</w:t>
            </w:r>
          </w:p>
        </w:tc>
      </w:tr>
      <w:tr w:rsidR="00F00060" w:rsidRPr="00F00060" w:rsidTr="00F00060">
        <w:tc>
          <w:tcPr>
            <w:tcW w:w="41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5</w:t>
            </w:r>
          </w:p>
        </w:tc>
        <w:tc>
          <w:tcPr>
            <w:tcW w:w="329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30" w:after="30"/>
              <w:ind w:left="108" w:right="108"/>
              <w:jc w:val="both"/>
              <w:textAlignment w:val="baseline"/>
              <w:rPr>
                <w:rFonts w:ascii="Arial" w:hAnsi="Arial" w:cs="Arial"/>
                <w:color w:val="000000" w:themeColor="text1"/>
                <w:sz w:val="16"/>
                <w:szCs w:val="16"/>
              </w:rPr>
            </w:pPr>
            <w:r w:rsidRPr="00F00060">
              <w:rPr>
                <w:rFonts w:ascii="Arial" w:hAnsi="Arial" w:cs="Arial"/>
                <w:color w:val="000000" w:themeColor="text1"/>
                <w:sz w:val="16"/>
                <w:szCs w:val="16"/>
              </w:rPr>
              <w:t>Recusar-se a executar serviço determinado pela FISCALIZAÇÃO, sem motivo justificado; por ocorrência;</w:t>
            </w:r>
          </w:p>
        </w:tc>
        <w:tc>
          <w:tcPr>
            <w:tcW w:w="517"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jc w:val="center"/>
              <w:textAlignment w:val="baseline"/>
              <w:rPr>
                <w:rFonts w:ascii="Arial" w:hAnsi="Arial" w:cs="Arial"/>
                <w:color w:val="000000" w:themeColor="text1"/>
                <w:spacing w:val="4"/>
                <w:sz w:val="16"/>
                <w:szCs w:val="16"/>
              </w:rPr>
            </w:pPr>
            <w:r w:rsidRPr="00F00060">
              <w:rPr>
                <w:rFonts w:ascii="Arial" w:hAnsi="Arial" w:cs="Arial"/>
                <w:color w:val="000000" w:themeColor="text1"/>
                <w:spacing w:val="4"/>
                <w:sz w:val="16"/>
                <w:szCs w:val="16"/>
                <w:lang w:val="en-US"/>
              </w:rPr>
              <w:t>04</w:t>
            </w:r>
          </w:p>
        </w:tc>
        <w:tc>
          <w:tcPr>
            <w:tcW w:w="775"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1,6% por dia</w:t>
            </w:r>
          </w:p>
        </w:tc>
      </w:tr>
      <w:tr w:rsidR="00F00060" w:rsidRPr="00F00060" w:rsidTr="00F00060">
        <w:tc>
          <w:tcPr>
            <w:tcW w:w="41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6</w:t>
            </w:r>
          </w:p>
        </w:tc>
        <w:tc>
          <w:tcPr>
            <w:tcW w:w="3294"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ind w:left="106"/>
              <w:textAlignment w:val="baseline"/>
              <w:rPr>
                <w:rFonts w:ascii="Arial" w:hAnsi="Arial" w:cs="Arial"/>
                <w:color w:val="000000" w:themeColor="text1"/>
                <w:spacing w:val="1"/>
                <w:sz w:val="16"/>
                <w:szCs w:val="16"/>
              </w:rPr>
            </w:pPr>
            <w:r w:rsidRPr="00F00060">
              <w:rPr>
                <w:rFonts w:ascii="Arial" w:hAnsi="Arial" w:cs="Arial"/>
                <w:color w:val="000000" w:themeColor="text1"/>
                <w:spacing w:val="1"/>
                <w:sz w:val="16"/>
                <w:szCs w:val="16"/>
              </w:rPr>
              <w:t xml:space="preserve">Executar serviço incompleto, paliativo substitutivo como por caráter permanente, ou </w:t>
            </w:r>
            <w:r w:rsidRPr="00F00060">
              <w:rPr>
                <w:rFonts w:ascii="Arial" w:hAnsi="Arial" w:cs="Arial"/>
                <w:color w:val="000000" w:themeColor="text1"/>
                <w:spacing w:val="2"/>
                <w:sz w:val="16"/>
                <w:szCs w:val="16"/>
              </w:rPr>
              <w:t>deixar de providenciar recomposição complementar; por ocorrência.</w:t>
            </w:r>
          </w:p>
        </w:tc>
        <w:tc>
          <w:tcPr>
            <w:tcW w:w="517"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jc w:val="center"/>
              <w:textAlignment w:val="baseline"/>
              <w:rPr>
                <w:rFonts w:ascii="Arial" w:hAnsi="Arial" w:cs="Arial"/>
                <w:color w:val="000000" w:themeColor="text1"/>
                <w:sz w:val="16"/>
                <w:szCs w:val="16"/>
              </w:rPr>
            </w:pPr>
            <w:r w:rsidRPr="00F00060">
              <w:rPr>
                <w:rFonts w:ascii="Arial" w:hAnsi="Arial" w:cs="Arial"/>
                <w:color w:val="000000" w:themeColor="text1"/>
                <w:sz w:val="16"/>
                <w:szCs w:val="16"/>
                <w:lang w:val="en-US"/>
              </w:rPr>
              <w:t>02</w:t>
            </w:r>
          </w:p>
        </w:tc>
        <w:tc>
          <w:tcPr>
            <w:tcW w:w="775"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lang w:val="en-US"/>
              </w:rPr>
              <w:t>0,4% por dia</w:t>
            </w:r>
          </w:p>
        </w:tc>
      </w:tr>
      <w:tr w:rsidR="00F00060" w:rsidRPr="00F00060" w:rsidTr="00F00060">
        <w:tc>
          <w:tcPr>
            <w:tcW w:w="41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7</w:t>
            </w:r>
          </w:p>
        </w:tc>
        <w:tc>
          <w:tcPr>
            <w:tcW w:w="3294" w:type="pct"/>
            <w:tcBorders>
              <w:top w:val="single" w:sz="4" w:space="0" w:color="auto"/>
              <w:left w:val="single" w:sz="4" w:space="0" w:color="auto"/>
              <w:bottom w:val="single" w:sz="4" w:space="0" w:color="auto"/>
              <w:right w:val="single" w:sz="4" w:space="0" w:color="auto"/>
            </w:tcBorders>
            <w:hideMark/>
          </w:tcPr>
          <w:p w:rsidR="00F00060" w:rsidRPr="00F00060" w:rsidRDefault="00F00060">
            <w:pPr>
              <w:tabs>
                <w:tab w:val="left" w:pos="936"/>
                <w:tab w:val="left" w:pos="2016"/>
                <w:tab w:val="left" w:pos="2736"/>
                <w:tab w:val="left" w:pos="3168"/>
                <w:tab w:val="left" w:pos="3888"/>
                <w:tab w:val="left" w:pos="4320"/>
                <w:tab w:val="left" w:pos="5400"/>
                <w:tab w:val="right" w:pos="6408"/>
              </w:tabs>
              <w:spacing w:before="30" w:after="30"/>
              <w:ind w:left="72"/>
              <w:textAlignment w:val="baseline"/>
              <w:rPr>
                <w:rFonts w:ascii="Arial" w:hAnsi="Arial" w:cs="Arial"/>
                <w:color w:val="000000" w:themeColor="text1"/>
                <w:spacing w:val="3"/>
                <w:sz w:val="16"/>
                <w:szCs w:val="16"/>
              </w:rPr>
            </w:pPr>
            <w:r w:rsidRPr="00F00060">
              <w:rPr>
                <w:rFonts w:ascii="Arial" w:hAnsi="Arial" w:cs="Arial"/>
                <w:color w:val="000000" w:themeColor="text1"/>
                <w:sz w:val="16"/>
                <w:szCs w:val="16"/>
              </w:rPr>
              <w:t xml:space="preserve"> Fornecer informação pérfida de</w:t>
            </w:r>
            <w:r w:rsidRPr="00F00060">
              <w:rPr>
                <w:rFonts w:ascii="Arial" w:hAnsi="Arial" w:cs="Arial"/>
                <w:color w:val="000000" w:themeColor="text1"/>
                <w:sz w:val="16"/>
                <w:szCs w:val="16"/>
              </w:rPr>
              <w:tab/>
              <w:t>serviço ou substituição de cartão/</w:t>
            </w:r>
            <w:r w:rsidRPr="00F00060">
              <w:rPr>
                <w:rFonts w:ascii="Arial" w:hAnsi="Arial" w:cs="Arial"/>
                <w:color w:val="000000" w:themeColor="text1"/>
                <w:spacing w:val="3"/>
                <w:sz w:val="16"/>
                <w:szCs w:val="16"/>
              </w:rPr>
              <w:t>equipamento/software; por ocorrência.</w:t>
            </w:r>
          </w:p>
        </w:tc>
        <w:tc>
          <w:tcPr>
            <w:tcW w:w="517"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jc w:val="center"/>
              <w:textAlignment w:val="baseline"/>
              <w:rPr>
                <w:rFonts w:ascii="Arial" w:hAnsi="Arial" w:cs="Arial"/>
                <w:color w:val="000000" w:themeColor="text1"/>
                <w:spacing w:val="1"/>
                <w:sz w:val="16"/>
                <w:szCs w:val="16"/>
              </w:rPr>
            </w:pPr>
            <w:r w:rsidRPr="00F00060">
              <w:rPr>
                <w:rFonts w:ascii="Arial" w:hAnsi="Arial" w:cs="Arial"/>
                <w:color w:val="000000" w:themeColor="text1"/>
                <w:spacing w:val="1"/>
                <w:sz w:val="16"/>
                <w:szCs w:val="16"/>
                <w:lang w:val="en-US"/>
              </w:rPr>
              <w:t>02</w:t>
            </w:r>
          </w:p>
        </w:tc>
        <w:tc>
          <w:tcPr>
            <w:tcW w:w="775"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lang w:val="en-US"/>
              </w:rPr>
              <w:t>0,4% por dia</w:t>
            </w:r>
          </w:p>
        </w:tc>
      </w:tr>
      <w:tr w:rsidR="00F00060" w:rsidRPr="00F00060" w:rsidTr="00F00060">
        <w:tc>
          <w:tcPr>
            <w:tcW w:w="41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8</w:t>
            </w:r>
          </w:p>
        </w:tc>
        <w:tc>
          <w:tcPr>
            <w:tcW w:w="329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30" w:after="30"/>
              <w:ind w:left="108" w:right="108"/>
              <w:jc w:val="both"/>
              <w:textAlignment w:val="baseline"/>
              <w:rPr>
                <w:rFonts w:ascii="Arial" w:hAnsi="Arial" w:cs="Arial"/>
                <w:color w:val="000000" w:themeColor="text1"/>
                <w:sz w:val="16"/>
                <w:szCs w:val="16"/>
              </w:rPr>
            </w:pPr>
            <w:r w:rsidRPr="00F00060">
              <w:rPr>
                <w:rFonts w:ascii="Arial" w:hAnsi="Arial" w:cs="Arial"/>
                <w:color w:val="000000" w:themeColor="text1"/>
                <w:sz w:val="16"/>
                <w:szCs w:val="16"/>
              </w:rPr>
              <w:t>Manter credenciamento ou descredenciamento de estabelecimento sem a anuência previa do Gestor do Contrato, por ocorrência(s);</w:t>
            </w:r>
          </w:p>
        </w:tc>
        <w:tc>
          <w:tcPr>
            <w:tcW w:w="517"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jc w:val="center"/>
              <w:textAlignment w:val="baseline"/>
              <w:rPr>
                <w:rFonts w:ascii="Arial" w:hAnsi="Arial" w:cs="Arial"/>
                <w:color w:val="000000" w:themeColor="text1"/>
                <w:spacing w:val="1"/>
                <w:sz w:val="16"/>
                <w:szCs w:val="16"/>
              </w:rPr>
            </w:pPr>
            <w:r w:rsidRPr="00F00060">
              <w:rPr>
                <w:rFonts w:ascii="Arial" w:hAnsi="Arial" w:cs="Arial"/>
                <w:color w:val="000000" w:themeColor="text1"/>
                <w:spacing w:val="1"/>
                <w:sz w:val="16"/>
                <w:szCs w:val="16"/>
                <w:lang w:val="en-US"/>
              </w:rPr>
              <w:t>01</w:t>
            </w:r>
          </w:p>
        </w:tc>
        <w:tc>
          <w:tcPr>
            <w:tcW w:w="775"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lang w:val="en-US"/>
              </w:rPr>
              <w:t>0,2% por dia</w:t>
            </w:r>
          </w:p>
        </w:tc>
      </w:tr>
      <w:tr w:rsidR="00F00060" w:rsidRPr="00F00060" w:rsidTr="00F00060">
        <w:tc>
          <w:tcPr>
            <w:tcW w:w="41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9</w:t>
            </w:r>
          </w:p>
        </w:tc>
        <w:tc>
          <w:tcPr>
            <w:tcW w:w="329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30" w:after="30"/>
              <w:ind w:left="108" w:right="108"/>
              <w:jc w:val="both"/>
              <w:textAlignment w:val="baseline"/>
              <w:rPr>
                <w:rFonts w:ascii="Arial" w:hAnsi="Arial" w:cs="Arial"/>
                <w:color w:val="000000" w:themeColor="text1"/>
                <w:spacing w:val="3"/>
                <w:sz w:val="16"/>
                <w:szCs w:val="16"/>
              </w:rPr>
            </w:pPr>
            <w:r w:rsidRPr="00F00060">
              <w:rPr>
                <w:rFonts w:ascii="Arial" w:hAnsi="Arial" w:cs="Arial"/>
                <w:color w:val="000000" w:themeColor="text1"/>
                <w:spacing w:val="3"/>
                <w:sz w:val="16"/>
                <w:szCs w:val="16"/>
              </w:rPr>
              <w:t>Tratar de maneira diferenciada os estabelecimentos credenciados por si, dos motivados por conta própria ou encaminhados pelo Gestor do Contrato, por ocorrência(s) e por estabelecimento;</w:t>
            </w:r>
          </w:p>
        </w:tc>
        <w:tc>
          <w:tcPr>
            <w:tcW w:w="517"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jc w:val="center"/>
              <w:textAlignment w:val="baseline"/>
              <w:rPr>
                <w:rFonts w:ascii="Arial" w:hAnsi="Arial" w:cs="Arial"/>
                <w:color w:val="000000" w:themeColor="text1"/>
                <w:spacing w:val="1"/>
                <w:sz w:val="16"/>
                <w:szCs w:val="16"/>
              </w:rPr>
            </w:pPr>
            <w:r w:rsidRPr="00F00060">
              <w:rPr>
                <w:rFonts w:ascii="Arial" w:hAnsi="Arial" w:cs="Arial"/>
                <w:color w:val="000000" w:themeColor="text1"/>
                <w:spacing w:val="1"/>
                <w:sz w:val="16"/>
                <w:szCs w:val="16"/>
                <w:lang w:val="en-US"/>
              </w:rPr>
              <w:t>01</w:t>
            </w:r>
          </w:p>
        </w:tc>
        <w:tc>
          <w:tcPr>
            <w:tcW w:w="775"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lang w:val="en-US"/>
              </w:rPr>
              <w:t>0,2% por dia</w:t>
            </w:r>
          </w:p>
        </w:tc>
      </w:tr>
      <w:tr w:rsidR="00F00060" w:rsidRPr="00F00060" w:rsidTr="00F00060">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pacing w:val="1"/>
                <w:sz w:val="16"/>
                <w:szCs w:val="16"/>
              </w:rPr>
              <w:t>Para os itens a seguir, deixar de:</w:t>
            </w:r>
          </w:p>
        </w:tc>
      </w:tr>
      <w:tr w:rsidR="00F00060" w:rsidRPr="00F00060" w:rsidTr="00F00060">
        <w:tc>
          <w:tcPr>
            <w:tcW w:w="41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10</w:t>
            </w:r>
          </w:p>
        </w:tc>
        <w:tc>
          <w:tcPr>
            <w:tcW w:w="329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30" w:after="30"/>
              <w:ind w:left="108" w:right="108"/>
              <w:jc w:val="both"/>
              <w:textAlignment w:val="baseline"/>
              <w:rPr>
                <w:rFonts w:ascii="Arial" w:hAnsi="Arial" w:cs="Arial"/>
                <w:color w:val="000000" w:themeColor="text1"/>
                <w:spacing w:val="2"/>
                <w:sz w:val="16"/>
                <w:szCs w:val="16"/>
              </w:rPr>
            </w:pPr>
            <w:r w:rsidRPr="00F00060">
              <w:rPr>
                <w:rFonts w:ascii="Arial" w:hAnsi="Arial" w:cs="Arial"/>
                <w:color w:val="000000" w:themeColor="text1"/>
                <w:spacing w:val="2"/>
                <w:sz w:val="16"/>
                <w:szCs w:val="16"/>
              </w:rPr>
              <w:t>Efetuar o pagamento da rede credenciada no prazo estipulado; por dia e por ocorrência.</w:t>
            </w:r>
          </w:p>
        </w:tc>
        <w:tc>
          <w:tcPr>
            <w:tcW w:w="517"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jc w:val="center"/>
              <w:textAlignment w:val="baseline"/>
              <w:rPr>
                <w:rFonts w:ascii="Arial" w:hAnsi="Arial" w:cs="Arial"/>
                <w:color w:val="000000" w:themeColor="text1"/>
                <w:spacing w:val="3"/>
                <w:sz w:val="16"/>
                <w:szCs w:val="16"/>
              </w:rPr>
            </w:pPr>
            <w:r w:rsidRPr="00F00060">
              <w:rPr>
                <w:rFonts w:ascii="Arial" w:hAnsi="Arial" w:cs="Arial"/>
                <w:color w:val="000000" w:themeColor="text1"/>
                <w:spacing w:val="3"/>
                <w:sz w:val="16"/>
                <w:szCs w:val="16"/>
                <w:lang w:val="en-US"/>
              </w:rPr>
              <w:t>06</w:t>
            </w:r>
          </w:p>
        </w:tc>
        <w:tc>
          <w:tcPr>
            <w:tcW w:w="775"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4,0% por dia</w:t>
            </w:r>
          </w:p>
        </w:tc>
      </w:tr>
      <w:tr w:rsidR="00F00060" w:rsidRPr="00F00060" w:rsidTr="00F00060">
        <w:tc>
          <w:tcPr>
            <w:tcW w:w="41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11</w:t>
            </w:r>
          </w:p>
        </w:tc>
        <w:tc>
          <w:tcPr>
            <w:tcW w:w="329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30" w:after="30"/>
              <w:ind w:left="108" w:right="72"/>
              <w:jc w:val="both"/>
              <w:textAlignment w:val="baseline"/>
              <w:rPr>
                <w:rFonts w:ascii="Arial" w:hAnsi="Arial" w:cs="Arial"/>
                <w:color w:val="000000" w:themeColor="text1"/>
                <w:sz w:val="16"/>
                <w:szCs w:val="16"/>
              </w:rPr>
            </w:pPr>
            <w:r w:rsidRPr="00F00060">
              <w:rPr>
                <w:rFonts w:ascii="Arial" w:hAnsi="Arial" w:cs="Arial"/>
                <w:color w:val="000000" w:themeColor="text1"/>
                <w:sz w:val="16"/>
                <w:szCs w:val="16"/>
              </w:rPr>
              <w:t>Efetuar o pagamento de seguros, encargos fiscais e sociais, assim como quaisquer despesas diretas e/ou indiretas relacionadas à execução dente contrato; por dia e por ocorrência;</w:t>
            </w:r>
          </w:p>
        </w:tc>
        <w:tc>
          <w:tcPr>
            <w:tcW w:w="517"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jc w:val="center"/>
              <w:textAlignment w:val="baseline"/>
              <w:rPr>
                <w:rFonts w:ascii="Arial" w:hAnsi="Arial" w:cs="Arial"/>
                <w:color w:val="000000" w:themeColor="text1"/>
                <w:spacing w:val="1"/>
                <w:sz w:val="16"/>
                <w:szCs w:val="16"/>
              </w:rPr>
            </w:pPr>
            <w:r w:rsidRPr="00F00060">
              <w:rPr>
                <w:rFonts w:ascii="Arial" w:hAnsi="Arial" w:cs="Arial"/>
                <w:color w:val="000000" w:themeColor="text1"/>
                <w:spacing w:val="1"/>
                <w:sz w:val="16"/>
                <w:szCs w:val="16"/>
                <w:lang w:val="en-US"/>
              </w:rPr>
              <w:t>05</w:t>
            </w:r>
          </w:p>
        </w:tc>
        <w:tc>
          <w:tcPr>
            <w:tcW w:w="775"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3,2% por dia</w:t>
            </w:r>
          </w:p>
        </w:tc>
      </w:tr>
      <w:tr w:rsidR="00F00060" w:rsidRPr="00F00060" w:rsidTr="00F00060">
        <w:tc>
          <w:tcPr>
            <w:tcW w:w="41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12</w:t>
            </w:r>
          </w:p>
        </w:tc>
        <w:tc>
          <w:tcPr>
            <w:tcW w:w="329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30" w:after="30"/>
              <w:ind w:left="108" w:right="108"/>
              <w:jc w:val="both"/>
              <w:textAlignment w:val="baseline"/>
              <w:rPr>
                <w:rFonts w:ascii="Arial" w:hAnsi="Arial" w:cs="Arial"/>
                <w:color w:val="000000" w:themeColor="text1"/>
                <w:sz w:val="16"/>
                <w:szCs w:val="16"/>
              </w:rPr>
            </w:pPr>
            <w:r w:rsidRPr="00F00060">
              <w:rPr>
                <w:rFonts w:ascii="Arial" w:hAnsi="Arial" w:cs="Arial"/>
                <w:color w:val="000000" w:themeColor="text1"/>
                <w:sz w:val="16"/>
                <w:szCs w:val="16"/>
              </w:rPr>
              <w:t>Efetuar a restauração do sistema e reposição de equipamentos danificados, por motivo e por dia;</w:t>
            </w:r>
          </w:p>
        </w:tc>
        <w:tc>
          <w:tcPr>
            <w:tcW w:w="517"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jc w:val="center"/>
              <w:textAlignment w:val="baseline"/>
              <w:rPr>
                <w:rFonts w:ascii="Arial" w:hAnsi="Arial" w:cs="Arial"/>
                <w:color w:val="000000" w:themeColor="text1"/>
                <w:spacing w:val="3"/>
                <w:sz w:val="16"/>
                <w:szCs w:val="16"/>
              </w:rPr>
            </w:pPr>
            <w:r w:rsidRPr="00F00060">
              <w:rPr>
                <w:rFonts w:ascii="Arial" w:hAnsi="Arial" w:cs="Arial"/>
                <w:color w:val="000000" w:themeColor="text1"/>
                <w:spacing w:val="3"/>
                <w:sz w:val="16"/>
                <w:szCs w:val="16"/>
                <w:lang w:val="en-US"/>
              </w:rPr>
              <w:t>04</w:t>
            </w:r>
          </w:p>
        </w:tc>
        <w:tc>
          <w:tcPr>
            <w:tcW w:w="775"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1,6% por dia</w:t>
            </w:r>
          </w:p>
        </w:tc>
      </w:tr>
      <w:tr w:rsidR="00F00060" w:rsidRPr="00F00060" w:rsidTr="00F00060">
        <w:tc>
          <w:tcPr>
            <w:tcW w:w="41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13</w:t>
            </w:r>
          </w:p>
        </w:tc>
        <w:tc>
          <w:tcPr>
            <w:tcW w:w="329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30" w:after="30"/>
              <w:ind w:left="108" w:right="72"/>
              <w:jc w:val="both"/>
              <w:textAlignment w:val="baseline"/>
              <w:rPr>
                <w:rFonts w:ascii="Arial" w:hAnsi="Arial" w:cs="Arial"/>
                <w:color w:val="000000" w:themeColor="text1"/>
                <w:sz w:val="16"/>
                <w:szCs w:val="16"/>
              </w:rPr>
            </w:pPr>
            <w:r w:rsidRPr="00F00060">
              <w:rPr>
                <w:rFonts w:ascii="Arial" w:hAnsi="Arial" w:cs="Arial"/>
                <w:color w:val="000000" w:themeColor="text1"/>
                <w:sz w:val="16"/>
                <w:szCs w:val="16"/>
              </w:rPr>
              <w:t>Cumprir quaisquer dos itens do Edital e seus anexos, mesmo que não previstos nesta tabela de multas, após reincidência formalmente notificada pela FISCALIZAÇÃO; por ocorrência.</w:t>
            </w:r>
          </w:p>
        </w:tc>
        <w:tc>
          <w:tcPr>
            <w:tcW w:w="517"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jc w:val="center"/>
              <w:textAlignment w:val="baseline"/>
              <w:rPr>
                <w:rFonts w:ascii="Arial" w:hAnsi="Arial" w:cs="Arial"/>
                <w:color w:val="000000" w:themeColor="text1"/>
                <w:spacing w:val="1"/>
                <w:sz w:val="16"/>
                <w:szCs w:val="16"/>
              </w:rPr>
            </w:pPr>
            <w:r w:rsidRPr="00F00060">
              <w:rPr>
                <w:rFonts w:ascii="Arial" w:hAnsi="Arial" w:cs="Arial"/>
                <w:color w:val="000000" w:themeColor="text1"/>
                <w:spacing w:val="1"/>
                <w:sz w:val="16"/>
                <w:szCs w:val="16"/>
                <w:lang w:val="en-US"/>
              </w:rPr>
              <w:t>03</w:t>
            </w:r>
          </w:p>
        </w:tc>
        <w:tc>
          <w:tcPr>
            <w:tcW w:w="775"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0,8% por dia</w:t>
            </w:r>
          </w:p>
        </w:tc>
      </w:tr>
      <w:tr w:rsidR="00F00060" w:rsidRPr="00F00060" w:rsidTr="00F00060">
        <w:tc>
          <w:tcPr>
            <w:tcW w:w="41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14</w:t>
            </w:r>
          </w:p>
        </w:tc>
        <w:tc>
          <w:tcPr>
            <w:tcW w:w="3294"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ind w:left="106"/>
              <w:textAlignment w:val="baseline"/>
              <w:rPr>
                <w:rFonts w:ascii="Arial" w:hAnsi="Arial" w:cs="Arial"/>
                <w:color w:val="000000" w:themeColor="text1"/>
                <w:sz w:val="16"/>
                <w:szCs w:val="16"/>
              </w:rPr>
            </w:pPr>
            <w:r w:rsidRPr="00F00060">
              <w:rPr>
                <w:rFonts w:ascii="Arial" w:hAnsi="Arial" w:cs="Arial"/>
                <w:color w:val="000000" w:themeColor="text1"/>
                <w:sz w:val="16"/>
                <w:szCs w:val="16"/>
              </w:rPr>
              <w:t>Cumprir determinação formal ou instrução complementar da FISCALIZAÇÃO, por ocorrência;</w:t>
            </w:r>
          </w:p>
        </w:tc>
        <w:tc>
          <w:tcPr>
            <w:tcW w:w="517"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jc w:val="center"/>
              <w:textAlignment w:val="baseline"/>
              <w:rPr>
                <w:rFonts w:ascii="Arial" w:hAnsi="Arial" w:cs="Arial"/>
                <w:color w:val="000000" w:themeColor="text1"/>
                <w:spacing w:val="1"/>
                <w:sz w:val="16"/>
                <w:szCs w:val="16"/>
              </w:rPr>
            </w:pPr>
            <w:r w:rsidRPr="00F00060">
              <w:rPr>
                <w:rFonts w:ascii="Arial" w:hAnsi="Arial" w:cs="Arial"/>
                <w:color w:val="000000" w:themeColor="text1"/>
                <w:spacing w:val="1"/>
                <w:sz w:val="16"/>
                <w:szCs w:val="16"/>
                <w:lang w:val="en-US"/>
              </w:rPr>
              <w:t>03</w:t>
            </w:r>
          </w:p>
        </w:tc>
        <w:tc>
          <w:tcPr>
            <w:tcW w:w="775"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0,8% por dia</w:t>
            </w:r>
          </w:p>
        </w:tc>
      </w:tr>
      <w:tr w:rsidR="00F00060" w:rsidRPr="00F00060" w:rsidTr="00F00060">
        <w:tc>
          <w:tcPr>
            <w:tcW w:w="41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15</w:t>
            </w:r>
          </w:p>
        </w:tc>
        <w:tc>
          <w:tcPr>
            <w:tcW w:w="329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30" w:after="30"/>
              <w:ind w:left="108" w:right="108"/>
              <w:jc w:val="both"/>
              <w:textAlignment w:val="baseline"/>
              <w:rPr>
                <w:rFonts w:ascii="Arial" w:hAnsi="Arial" w:cs="Arial"/>
                <w:color w:val="000000" w:themeColor="text1"/>
                <w:sz w:val="16"/>
                <w:szCs w:val="16"/>
              </w:rPr>
            </w:pPr>
            <w:r w:rsidRPr="00F00060">
              <w:rPr>
                <w:rFonts w:ascii="Arial" w:hAnsi="Arial" w:cs="Arial"/>
                <w:color w:val="000000" w:themeColor="text1"/>
                <w:sz w:val="16"/>
                <w:szCs w:val="16"/>
              </w:rPr>
              <w:t>Iniciar execução de serviço nos prazos estabelecidos, observados os limites mínimos estabelecidos por este Contrato; por serviço, por ocorrência.</w:t>
            </w:r>
          </w:p>
        </w:tc>
        <w:tc>
          <w:tcPr>
            <w:tcW w:w="517"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jc w:val="center"/>
              <w:textAlignment w:val="baseline"/>
              <w:rPr>
                <w:rFonts w:ascii="Arial" w:hAnsi="Arial" w:cs="Arial"/>
                <w:color w:val="000000" w:themeColor="text1"/>
                <w:spacing w:val="2"/>
                <w:sz w:val="16"/>
                <w:szCs w:val="16"/>
              </w:rPr>
            </w:pPr>
            <w:r w:rsidRPr="00F00060">
              <w:rPr>
                <w:rFonts w:ascii="Arial" w:hAnsi="Arial" w:cs="Arial"/>
                <w:color w:val="000000" w:themeColor="text1"/>
                <w:spacing w:val="2"/>
                <w:sz w:val="16"/>
                <w:szCs w:val="16"/>
                <w:lang w:val="en-US"/>
              </w:rPr>
              <w:t>02</w:t>
            </w:r>
          </w:p>
        </w:tc>
        <w:tc>
          <w:tcPr>
            <w:tcW w:w="775"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0,4% por dia</w:t>
            </w:r>
          </w:p>
        </w:tc>
      </w:tr>
      <w:tr w:rsidR="00F00060" w:rsidRPr="00F00060" w:rsidTr="00F00060">
        <w:tc>
          <w:tcPr>
            <w:tcW w:w="41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16</w:t>
            </w:r>
          </w:p>
        </w:tc>
        <w:tc>
          <w:tcPr>
            <w:tcW w:w="3294" w:type="pct"/>
            <w:tcBorders>
              <w:top w:val="single" w:sz="4" w:space="0" w:color="auto"/>
              <w:left w:val="single" w:sz="4" w:space="0" w:color="auto"/>
              <w:bottom w:val="single" w:sz="4" w:space="0" w:color="auto"/>
              <w:right w:val="single" w:sz="4" w:space="0" w:color="auto"/>
            </w:tcBorders>
            <w:hideMark/>
          </w:tcPr>
          <w:p w:rsidR="00F00060" w:rsidRPr="00F00060" w:rsidRDefault="00F00060">
            <w:pPr>
              <w:tabs>
                <w:tab w:val="left" w:pos="1584"/>
                <w:tab w:val="left" w:pos="2808"/>
                <w:tab w:val="left" w:pos="3600"/>
                <w:tab w:val="left" w:pos="5040"/>
                <w:tab w:val="right" w:pos="6408"/>
              </w:tabs>
              <w:spacing w:before="30" w:after="30"/>
              <w:ind w:left="72"/>
              <w:textAlignment w:val="baseline"/>
              <w:rPr>
                <w:rFonts w:ascii="Arial" w:hAnsi="Arial" w:cs="Arial"/>
                <w:color w:val="000000" w:themeColor="text1"/>
                <w:sz w:val="16"/>
                <w:szCs w:val="16"/>
              </w:rPr>
            </w:pPr>
            <w:r w:rsidRPr="00F00060">
              <w:rPr>
                <w:rFonts w:ascii="Arial" w:hAnsi="Arial" w:cs="Arial"/>
                <w:color w:val="000000" w:themeColor="text1"/>
                <w:sz w:val="16"/>
                <w:szCs w:val="16"/>
              </w:rPr>
              <w:t>Disponibilizar os equipamentos, sistema, estabelecimentos</w:t>
            </w:r>
          </w:p>
          <w:p w:rsidR="00F00060" w:rsidRPr="00F00060" w:rsidRDefault="00F00060">
            <w:pPr>
              <w:tabs>
                <w:tab w:val="left" w:pos="1584"/>
                <w:tab w:val="left" w:pos="2808"/>
                <w:tab w:val="left" w:pos="3600"/>
                <w:tab w:val="left" w:pos="5040"/>
                <w:tab w:val="right" w:pos="6408"/>
              </w:tabs>
              <w:spacing w:before="30" w:after="30"/>
              <w:ind w:left="72"/>
              <w:textAlignment w:val="baseline"/>
              <w:rPr>
                <w:rFonts w:ascii="Arial" w:hAnsi="Arial" w:cs="Arial"/>
                <w:color w:val="000000" w:themeColor="text1"/>
                <w:sz w:val="16"/>
                <w:szCs w:val="16"/>
              </w:rPr>
            </w:pPr>
            <w:r w:rsidRPr="00F00060">
              <w:rPr>
                <w:rFonts w:ascii="Arial" w:hAnsi="Arial" w:cs="Arial"/>
                <w:color w:val="000000" w:themeColor="text1"/>
                <w:sz w:val="16"/>
                <w:szCs w:val="16"/>
              </w:rPr>
              <w:t>credenciados, em numero mínimo, treinamento, suporte e demais necessários a realização dos serviços do escopo do contrato; por ocorrência.</w:t>
            </w:r>
          </w:p>
        </w:tc>
        <w:tc>
          <w:tcPr>
            <w:tcW w:w="517"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jc w:val="center"/>
              <w:textAlignment w:val="baseline"/>
              <w:rPr>
                <w:rFonts w:ascii="Arial" w:hAnsi="Arial" w:cs="Arial"/>
                <w:color w:val="000000" w:themeColor="text1"/>
                <w:spacing w:val="1"/>
                <w:sz w:val="16"/>
                <w:szCs w:val="16"/>
              </w:rPr>
            </w:pPr>
            <w:r w:rsidRPr="00F00060">
              <w:rPr>
                <w:rFonts w:ascii="Arial" w:hAnsi="Arial" w:cs="Arial"/>
                <w:color w:val="000000" w:themeColor="text1"/>
                <w:spacing w:val="1"/>
                <w:sz w:val="16"/>
                <w:szCs w:val="16"/>
                <w:lang w:val="en-US"/>
              </w:rPr>
              <w:t>02</w:t>
            </w:r>
          </w:p>
        </w:tc>
        <w:tc>
          <w:tcPr>
            <w:tcW w:w="775"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0,4% por dia</w:t>
            </w:r>
          </w:p>
        </w:tc>
      </w:tr>
      <w:tr w:rsidR="00F00060" w:rsidRPr="00F00060" w:rsidTr="00F00060">
        <w:tc>
          <w:tcPr>
            <w:tcW w:w="41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17</w:t>
            </w:r>
          </w:p>
        </w:tc>
        <w:tc>
          <w:tcPr>
            <w:tcW w:w="329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30" w:after="30"/>
              <w:ind w:left="108" w:right="108"/>
              <w:jc w:val="both"/>
              <w:textAlignment w:val="baseline"/>
              <w:rPr>
                <w:rFonts w:ascii="Arial" w:hAnsi="Arial" w:cs="Arial"/>
                <w:color w:val="000000" w:themeColor="text1"/>
                <w:sz w:val="16"/>
                <w:szCs w:val="16"/>
              </w:rPr>
            </w:pPr>
            <w:r w:rsidRPr="00F00060">
              <w:rPr>
                <w:rFonts w:ascii="Arial" w:hAnsi="Arial" w:cs="Arial"/>
                <w:color w:val="000000" w:themeColor="text1"/>
                <w:sz w:val="16"/>
                <w:szCs w:val="16"/>
              </w:rPr>
              <w:t>Ressarcir o órgão por eventuais danos causados por sua culpa, em veículos, equipamentos, dados, etc.</w:t>
            </w:r>
          </w:p>
        </w:tc>
        <w:tc>
          <w:tcPr>
            <w:tcW w:w="517"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jc w:val="center"/>
              <w:textAlignment w:val="baseline"/>
              <w:rPr>
                <w:rFonts w:ascii="Arial" w:hAnsi="Arial" w:cs="Arial"/>
                <w:color w:val="000000" w:themeColor="text1"/>
                <w:spacing w:val="1"/>
                <w:sz w:val="16"/>
                <w:szCs w:val="16"/>
              </w:rPr>
            </w:pPr>
            <w:r w:rsidRPr="00F00060">
              <w:rPr>
                <w:rFonts w:ascii="Arial" w:hAnsi="Arial" w:cs="Arial"/>
                <w:color w:val="000000" w:themeColor="text1"/>
                <w:spacing w:val="1"/>
                <w:sz w:val="16"/>
                <w:szCs w:val="16"/>
                <w:lang w:val="en-US"/>
              </w:rPr>
              <w:t>02</w:t>
            </w:r>
          </w:p>
        </w:tc>
        <w:tc>
          <w:tcPr>
            <w:tcW w:w="775"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0,4% por dia</w:t>
            </w:r>
          </w:p>
        </w:tc>
      </w:tr>
      <w:tr w:rsidR="00F00060" w:rsidRPr="00F00060" w:rsidTr="00F00060">
        <w:tc>
          <w:tcPr>
            <w:tcW w:w="41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18</w:t>
            </w:r>
          </w:p>
        </w:tc>
        <w:tc>
          <w:tcPr>
            <w:tcW w:w="3294"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ind w:left="106"/>
              <w:textAlignment w:val="baseline"/>
              <w:rPr>
                <w:rFonts w:ascii="Arial" w:hAnsi="Arial" w:cs="Arial"/>
                <w:color w:val="000000" w:themeColor="text1"/>
                <w:spacing w:val="2"/>
                <w:sz w:val="16"/>
                <w:szCs w:val="16"/>
              </w:rPr>
            </w:pPr>
            <w:r w:rsidRPr="00F00060">
              <w:rPr>
                <w:rFonts w:ascii="Arial" w:hAnsi="Arial" w:cs="Arial"/>
                <w:color w:val="000000" w:themeColor="text1"/>
                <w:spacing w:val="2"/>
                <w:sz w:val="16"/>
                <w:szCs w:val="16"/>
              </w:rPr>
              <w:t>Fornecer as senhas e relatórios exigidos para o objeto, por tipo e por ocorrência;</w:t>
            </w:r>
          </w:p>
        </w:tc>
        <w:tc>
          <w:tcPr>
            <w:tcW w:w="517"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jc w:val="center"/>
              <w:textAlignment w:val="baseline"/>
              <w:rPr>
                <w:rFonts w:ascii="Arial" w:hAnsi="Arial" w:cs="Arial"/>
                <w:color w:val="000000" w:themeColor="text1"/>
                <w:spacing w:val="2"/>
                <w:sz w:val="16"/>
                <w:szCs w:val="16"/>
              </w:rPr>
            </w:pPr>
            <w:r w:rsidRPr="00F00060">
              <w:rPr>
                <w:rFonts w:ascii="Arial" w:hAnsi="Arial" w:cs="Arial"/>
                <w:color w:val="000000" w:themeColor="text1"/>
                <w:spacing w:val="2"/>
                <w:sz w:val="16"/>
                <w:szCs w:val="16"/>
                <w:lang w:val="en-US"/>
              </w:rPr>
              <w:t>02</w:t>
            </w:r>
          </w:p>
        </w:tc>
        <w:tc>
          <w:tcPr>
            <w:tcW w:w="775"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0,4% por dia</w:t>
            </w:r>
          </w:p>
        </w:tc>
      </w:tr>
      <w:tr w:rsidR="00F00060" w:rsidRPr="00F00060" w:rsidTr="00F00060">
        <w:tc>
          <w:tcPr>
            <w:tcW w:w="41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19</w:t>
            </w:r>
          </w:p>
        </w:tc>
        <w:tc>
          <w:tcPr>
            <w:tcW w:w="3294" w:type="pct"/>
            <w:tcBorders>
              <w:top w:val="single" w:sz="4" w:space="0" w:color="auto"/>
              <w:left w:val="single" w:sz="4" w:space="0" w:color="auto"/>
              <w:bottom w:val="single" w:sz="4" w:space="0" w:color="auto"/>
              <w:right w:val="single" w:sz="4" w:space="0" w:color="auto"/>
            </w:tcBorders>
            <w:hideMark/>
          </w:tcPr>
          <w:p w:rsidR="00F00060" w:rsidRPr="00F00060" w:rsidRDefault="00F00060">
            <w:pPr>
              <w:tabs>
                <w:tab w:val="left" w:pos="936"/>
                <w:tab w:val="left" w:pos="1224"/>
                <w:tab w:val="left" w:pos="2088"/>
                <w:tab w:val="left" w:pos="3240"/>
                <w:tab w:val="left" w:pos="3456"/>
                <w:tab w:val="left" w:pos="4176"/>
                <w:tab w:val="left" w:pos="4536"/>
                <w:tab w:val="left" w:pos="5040"/>
                <w:tab w:val="right" w:pos="6480"/>
              </w:tabs>
              <w:spacing w:before="30" w:after="30"/>
              <w:ind w:left="72"/>
              <w:textAlignment w:val="baseline"/>
              <w:rPr>
                <w:rFonts w:ascii="Arial" w:hAnsi="Arial" w:cs="Arial"/>
                <w:color w:val="000000" w:themeColor="text1"/>
                <w:sz w:val="16"/>
                <w:szCs w:val="16"/>
              </w:rPr>
            </w:pPr>
            <w:r w:rsidRPr="00F00060">
              <w:rPr>
                <w:rFonts w:ascii="Arial" w:hAnsi="Arial" w:cs="Arial"/>
                <w:color w:val="000000" w:themeColor="text1"/>
                <w:sz w:val="16"/>
                <w:szCs w:val="16"/>
              </w:rPr>
              <w:t>Fiscalizar e controlar, diariamente, a atuação da rede credenciada, por e</w:t>
            </w:r>
            <w:r w:rsidRPr="00F00060">
              <w:rPr>
                <w:rFonts w:ascii="Arial" w:hAnsi="Arial" w:cs="Arial"/>
                <w:color w:val="000000" w:themeColor="text1"/>
                <w:spacing w:val="2"/>
                <w:sz w:val="16"/>
                <w:szCs w:val="16"/>
              </w:rPr>
              <w:t>stabelecimento e por dia;</w:t>
            </w:r>
          </w:p>
        </w:tc>
        <w:tc>
          <w:tcPr>
            <w:tcW w:w="517"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jc w:val="center"/>
              <w:textAlignment w:val="baseline"/>
              <w:rPr>
                <w:rFonts w:ascii="Arial" w:hAnsi="Arial" w:cs="Arial"/>
                <w:color w:val="000000" w:themeColor="text1"/>
                <w:spacing w:val="2"/>
                <w:sz w:val="16"/>
                <w:szCs w:val="16"/>
              </w:rPr>
            </w:pPr>
            <w:r w:rsidRPr="00F00060">
              <w:rPr>
                <w:rFonts w:ascii="Arial" w:hAnsi="Arial" w:cs="Arial"/>
                <w:color w:val="000000" w:themeColor="text1"/>
                <w:spacing w:val="2"/>
                <w:sz w:val="16"/>
                <w:szCs w:val="16"/>
                <w:lang w:val="en-US"/>
              </w:rPr>
              <w:t>01</w:t>
            </w:r>
          </w:p>
        </w:tc>
        <w:tc>
          <w:tcPr>
            <w:tcW w:w="775"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0,2% por dia</w:t>
            </w:r>
          </w:p>
        </w:tc>
      </w:tr>
      <w:tr w:rsidR="00F00060" w:rsidRPr="00F00060" w:rsidTr="00F00060">
        <w:tc>
          <w:tcPr>
            <w:tcW w:w="41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20</w:t>
            </w:r>
          </w:p>
        </w:tc>
        <w:tc>
          <w:tcPr>
            <w:tcW w:w="3294"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ind w:left="106"/>
              <w:textAlignment w:val="baseline"/>
              <w:rPr>
                <w:rFonts w:ascii="Arial" w:hAnsi="Arial" w:cs="Arial"/>
                <w:color w:val="000000" w:themeColor="text1"/>
                <w:spacing w:val="6"/>
                <w:sz w:val="16"/>
                <w:szCs w:val="16"/>
              </w:rPr>
            </w:pPr>
            <w:r w:rsidRPr="00F00060">
              <w:rPr>
                <w:rFonts w:ascii="Arial" w:hAnsi="Arial" w:cs="Arial"/>
                <w:color w:val="000000" w:themeColor="text1"/>
                <w:spacing w:val="6"/>
                <w:sz w:val="16"/>
                <w:szCs w:val="16"/>
              </w:rPr>
              <w:t xml:space="preserve">Credenciar estabelecimento por proposta própria ou encaminhada pelo Gestor do </w:t>
            </w:r>
            <w:r w:rsidRPr="00F00060">
              <w:rPr>
                <w:rFonts w:ascii="Arial" w:hAnsi="Arial" w:cs="Arial"/>
                <w:color w:val="000000" w:themeColor="text1"/>
                <w:sz w:val="16"/>
                <w:szCs w:val="16"/>
              </w:rPr>
              <w:t>Contrato, por ocorrência e por dia;</w:t>
            </w:r>
          </w:p>
        </w:tc>
        <w:tc>
          <w:tcPr>
            <w:tcW w:w="517"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jc w:val="center"/>
              <w:textAlignment w:val="baseline"/>
              <w:rPr>
                <w:rFonts w:ascii="Arial" w:hAnsi="Arial" w:cs="Arial"/>
                <w:color w:val="000000" w:themeColor="text1"/>
                <w:spacing w:val="2"/>
                <w:sz w:val="16"/>
                <w:szCs w:val="16"/>
              </w:rPr>
            </w:pPr>
            <w:r w:rsidRPr="00F00060">
              <w:rPr>
                <w:rFonts w:ascii="Arial" w:hAnsi="Arial" w:cs="Arial"/>
                <w:color w:val="000000" w:themeColor="text1"/>
                <w:spacing w:val="2"/>
                <w:sz w:val="16"/>
                <w:szCs w:val="16"/>
                <w:lang w:val="en-US"/>
              </w:rPr>
              <w:t>01</w:t>
            </w:r>
          </w:p>
        </w:tc>
        <w:tc>
          <w:tcPr>
            <w:tcW w:w="775"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0,2% por dia</w:t>
            </w:r>
          </w:p>
        </w:tc>
      </w:tr>
      <w:tr w:rsidR="00F00060" w:rsidRPr="00F00060" w:rsidTr="00F00060">
        <w:tc>
          <w:tcPr>
            <w:tcW w:w="41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21</w:t>
            </w:r>
          </w:p>
        </w:tc>
        <w:tc>
          <w:tcPr>
            <w:tcW w:w="3294"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ind w:left="106"/>
              <w:textAlignment w:val="baseline"/>
              <w:rPr>
                <w:rFonts w:ascii="Arial" w:hAnsi="Arial" w:cs="Arial"/>
                <w:color w:val="000000" w:themeColor="text1"/>
                <w:spacing w:val="1"/>
                <w:sz w:val="16"/>
                <w:szCs w:val="16"/>
              </w:rPr>
            </w:pPr>
            <w:r w:rsidRPr="00F00060">
              <w:rPr>
                <w:rFonts w:ascii="Arial" w:hAnsi="Arial" w:cs="Arial"/>
                <w:color w:val="000000" w:themeColor="text1"/>
                <w:spacing w:val="1"/>
                <w:sz w:val="16"/>
                <w:szCs w:val="16"/>
              </w:rPr>
              <w:t>Manter a documentação de habilitação atualizada; por item, por ocorrência.</w:t>
            </w:r>
          </w:p>
        </w:tc>
        <w:tc>
          <w:tcPr>
            <w:tcW w:w="517"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jc w:val="center"/>
              <w:textAlignment w:val="baseline"/>
              <w:rPr>
                <w:rFonts w:ascii="Arial" w:hAnsi="Arial" w:cs="Arial"/>
                <w:color w:val="000000" w:themeColor="text1"/>
                <w:spacing w:val="2"/>
                <w:sz w:val="16"/>
                <w:szCs w:val="16"/>
              </w:rPr>
            </w:pPr>
            <w:r w:rsidRPr="00F00060">
              <w:rPr>
                <w:rFonts w:ascii="Arial" w:hAnsi="Arial" w:cs="Arial"/>
                <w:color w:val="000000" w:themeColor="text1"/>
                <w:spacing w:val="2"/>
                <w:sz w:val="16"/>
                <w:szCs w:val="16"/>
                <w:lang w:val="en-US"/>
              </w:rPr>
              <w:t>01</w:t>
            </w:r>
          </w:p>
        </w:tc>
        <w:tc>
          <w:tcPr>
            <w:tcW w:w="775"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0,2% por dia</w:t>
            </w:r>
          </w:p>
        </w:tc>
      </w:tr>
      <w:tr w:rsidR="00F00060" w:rsidRPr="00F00060" w:rsidTr="00F00060">
        <w:tc>
          <w:tcPr>
            <w:tcW w:w="41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22</w:t>
            </w:r>
          </w:p>
        </w:tc>
        <w:tc>
          <w:tcPr>
            <w:tcW w:w="329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30" w:after="30"/>
              <w:ind w:left="108" w:right="108"/>
              <w:jc w:val="both"/>
              <w:textAlignment w:val="baseline"/>
              <w:rPr>
                <w:rFonts w:ascii="Arial" w:hAnsi="Arial" w:cs="Arial"/>
                <w:color w:val="000000" w:themeColor="text1"/>
                <w:sz w:val="16"/>
                <w:szCs w:val="16"/>
              </w:rPr>
            </w:pPr>
            <w:r w:rsidRPr="00F00060">
              <w:rPr>
                <w:rFonts w:ascii="Arial" w:hAnsi="Arial" w:cs="Arial"/>
                <w:color w:val="000000" w:themeColor="text1"/>
                <w:sz w:val="16"/>
                <w:szCs w:val="16"/>
              </w:rPr>
              <w:t>Substituir funcionário que se conduza de modo inconveniente ou não atenda as necessidades do Órgão, por funcionário e por dia;</w:t>
            </w:r>
          </w:p>
        </w:tc>
        <w:tc>
          <w:tcPr>
            <w:tcW w:w="517"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jc w:val="center"/>
              <w:textAlignment w:val="baseline"/>
              <w:rPr>
                <w:rFonts w:ascii="Arial" w:hAnsi="Arial" w:cs="Arial"/>
                <w:color w:val="000000" w:themeColor="text1"/>
                <w:spacing w:val="2"/>
                <w:sz w:val="16"/>
                <w:szCs w:val="16"/>
              </w:rPr>
            </w:pPr>
            <w:r w:rsidRPr="00F00060">
              <w:rPr>
                <w:rFonts w:ascii="Arial" w:hAnsi="Arial" w:cs="Arial"/>
                <w:color w:val="000000" w:themeColor="text1"/>
                <w:spacing w:val="2"/>
                <w:sz w:val="16"/>
                <w:szCs w:val="16"/>
                <w:lang w:val="en-US"/>
              </w:rPr>
              <w:t>01</w:t>
            </w:r>
          </w:p>
        </w:tc>
        <w:tc>
          <w:tcPr>
            <w:tcW w:w="775"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0,4% por dia</w:t>
            </w:r>
          </w:p>
        </w:tc>
      </w:tr>
      <w:tr w:rsidR="00F00060" w:rsidRPr="00F00060" w:rsidTr="00F00060">
        <w:tc>
          <w:tcPr>
            <w:tcW w:w="41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97"/>
              <w:ind w:right="-23"/>
              <w:jc w:val="center"/>
              <w:rPr>
                <w:rFonts w:ascii="Arial" w:hAnsi="Arial" w:cs="Arial"/>
                <w:color w:val="000000" w:themeColor="text1"/>
                <w:sz w:val="16"/>
                <w:szCs w:val="16"/>
              </w:rPr>
            </w:pPr>
            <w:r w:rsidRPr="00F00060">
              <w:rPr>
                <w:rFonts w:ascii="Arial" w:hAnsi="Arial" w:cs="Arial"/>
                <w:color w:val="000000" w:themeColor="text1"/>
                <w:sz w:val="16"/>
                <w:szCs w:val="16"/>
              </w:rPr>
              <w:t>23</w:t>
            </w:r>
          </w:p>
        </w:tc>
        <w:tc>
          <w:tcPr>
            <w:tcW w:w="3294" w:type="pct"/>
            <w:tcBorders>
              <w:top w:val="single" w:sz="4" w:space="0" w:color="auto"/>
              <w:left w:val="single" w:sz="4" w:space="0" w:color="auto"/>
              <w:bottom w:val="single" w:sz="4" w:space="0" w:color="auto"/>
              <w:right w:val="single" w:sz="4" w:space="0" w:color="auto"/>
            </w:tcBorders>
            <w:hideMark/>
          </w:tcPr>
          <w:p w:rsidR="00F00060" w:rsidRPr="00F00060" w:rsidRDefault="00F00060">
            <w:pPr>
              <w:spacing w:before="30" w:after="30"/>
              <w:ind w:left="108" w:right="108"/>
              <w:jc w:val="both"/>
              <w:textAlignment w:val="baseline"/>
              <w:rPr>
                <w:rFonts w:ascii="Arial" w:hAnsi="Arial" w:cs="Arial"/>
                <w:color w:val="000000" w:themeColor="text1"/>
                <w:spacing w:val="3"/>
                <w:sz w:val="16"/>
                <w:szCs w:val="16"/>
              </w:rPr>
            </w:pPr>
            <w:r w:rsidRPr="00F00060">
              <w:rPr>
                <w:rFonts w:ascii="Arial" w:hAnsi="Arial" w:cs="Arial"/>
                <w:color w:val="000000" w:themeColor="text1"/>
                <w:spacing w:val="3"/>
                <w:sz w:val="16"/>
                <w:szCs w:val="16"/>
              </w:rPr>
              <w:t>Fornecer suporte técnico a Contratante e a rede credenciada, por ocorrência e por dia.</w:t>
            </w:r>
          </w:p>
        </w:tc>
        <w:tc>
          <w:tcPr>
            <w:tcW w:w="517" w:type="pct"/>
            <w:tcBorders>
              <w:top w:val="single" w:sz="4" w:space="0" w:color="auto"/>
              <w:left w:val="single" w:sz="4" w:space="0" w:color="auto"/>
              <w:bottom w:val="single" w:sz="4" w:space="0" w:color="auto"/>
              <w:right w:val="single" w:sz="4" w:space="0" w:color="auto"/>
            </w:tcBorders>
            <w:vAlign w:val="center"/>
            <w:hideMark/>
          </w:tcPr>
          <w:p w:rsidR="00F00060" w:rsidRPr="00F00060" w:rsidRDefault="00F00060">
            <w:pPr>
              <w:spacing w:before="30" w:after="30"/>
              <w:jc w:val="center"/>
              <w:textAlignment w:val="baseline"/>
              <w:rPr>
                <w:rFonts w:ascii="Arial" w:hAnsi="Arial" w:cs="Arial"/>
                <w:color w:val="000000" w:themeColor="text1"/>
                <w:spacing w:val="2"/>
                <w:sz w:val="16"/>
                <w:szCs w:val="16"/>
              </w:rPr>
            </w:pPr>
            <w:r w:rsidRPr="00F00060">
              <w:rPr>
                <w:rFonts w:ascii="Arial" w:hAnsi="Arial" w:cs="Arial"/>
                <w:color w:val="000000" w:themeColor="text1"/>
                <w:spacing w:val="2"/>
                <w:sz w:val="16"/>
                <w:szCs w:val="16"/>
                <w:lang w:val="en-US"/>
              </w:rPr>
              <w:t>01</w:t>
            </w:r>
          </w:p>
        </w:tc>
        <w:tc>
          <w:tcPr>
            <w:tcW w:w="775" w:type="pct"/>
            <w:tcBorders>
              <w:top w:val="single" w:sz="4" w:space="0" w:color="auto"/>
              <w:left w:val="single" w:sz="4" w:space="0" w:color="auto"/>
              <w:bottom w:val="single" w:sz="4" w:space="0" w:color="auto"/>
              <w:right w:val="single" w:sz="4" w:space="0" w:color="auto"/>
            </w:tcBorders>
          </w:tcPr>
          <w:p w:rsidR="00F00060" w:rsidRPr="00F00060" w:rsidRDefault="00F00060">
            <w:pPr>
              <w:spacing w:before="97"/>
              <w:ind w:right="-23"/>
              <w:jc w:val="center"/>
              <w:rPr>
                <w:rFonts w:ascii="Arial" w:hAnsi="Arial" w:cs="Arial"/>
                <w:color w:val="000000" w:themeColor="text1"/>
                <w:sz w:val="16"/>
                <w:szCs w:val="16"/>
              </w:rPr>
            </w:pPr>
          </w:p>
        </w:tc>
      </w:tr>
    </w:tbl>
    <w:p w:rsidR="00F00060" w:rsidRPr="00F00060" w:rsidRDefault="00F00060" w:rsidP="00F00060">
      <w:pPr>
        <w:spacing w:before="97"/>
        <w:ind w:right="-23"/>
        <w:rPr>
          <w:rFonts w:ascii="Arial" w:hAnsi="Arial" w:cs="Arial"/>
          <w:color w:val="000000" w:themeColor="text1"/>
          <w:sz w:val="16"/>
          <w:szCs w:val="16"/>
        </w:rPr>
      </w:pPr>
      <w:r w:rsidRPr="00F00060">
        <w:rPr>
          <w:rFonts w:ascii="Arial" w:hAnsi="Arial" w:cs="Arial"/>
          <w:color w:val="000000" w:themeColor="text1"/>
          <w:sz w:val="16"/>
          <w:szCs w:val="16"/>
        </w:rPr>
        <w:t>* Incidente sobre o valor mensal do contrato.</w:t>
      </w:r>
    </w:p>
    <w:p w:rsidR="00F00060" w:rsidRPr="00F00060" w:rsidRDefault="00F00060" w:rsidP="00F00060">
      <w:pPr>
        <w:jc w:val="both"/>
        <w:rPr>
          <w:rFonts w:ascii="Arial" w:hAnsi="Arial" w:cs="Arial"/>
          <w:b/>
          <w:color w:val="000000" w:themeColor="text1"/>
          <w:sz w:val="16"/>
          <w:szCs w:val="16"/>
        </w:rPr>
      </w:pPr>
    </w:p>
    <w:p w:rsidR="00F00060" w:rsidRPr="00F00060" w:rsidRDefault="00F00060" w:rsidP="00F00060">
      <w:pPr>
        <w:jc w:val="both"/>
        <w:rPr>
          <w:rFonts w:ascii="Arial" w:hAnsi="Arial" w:cs="Arial"/>
          <w:color w:val="000000" w:themeColor="text1"/>
          <w:sz w:val="16"/>
          <w:szCs w:val="16"/>
        </w:rPr>
      </w:pPr>
      <w:r>
        <w:rPr>
          <w:rFonts w:ascii="Arial" w:hAnsi="Arial" w:cs="Arial"/>
          <w:b/>
          <w:color w:val="000000" w:themeColor="text1"/>
          <w:sz w:val="16"/>
          <w:szCs w:val="16"/>
        </w:rPr>
        <w:t>9</w:t>
      </w:r>
      <w:r w:rsidRPr="00F00060">
        <w:rPr>
          <w:rFonts w:ascii="Arial" w:hAnsi="Arial" w:cs="Arial"/>
          <w:b/>
          <w:color w:val="000000" w:themeColor="text1"/>
          <w:sz w:val="16"/>
          <w:szCs w:val="16"/>
        </w:rPr>
        <w:t>.11</w:t>
      </w:r>
      <w:r w:rsidRPr="00F00060">
        <w:rPr>
          <w:rFonts w:ascii="Arial" w:hAnsi="Arial" w:cs="Arial"/>
          <w:color w:val="000000" w:themeColor="text1"/>
          <w:sz w:val="16"/>
          <w:szCs w:val="16"/>
        </w:rPr>
        <w:t xml:space="preserve"> As sanções aqui previstas poderão ser aplicadas concomitantemente, facultada a defesa previa do interessado, no respectivo processo, no prazo de 05 (cinco) dias úteis.</w:t>
      </w:r>
    </w:p>
    <w:p w:rsidR="00F00060" w:rsidRPr="00F00060" w:rsidRDefault="00F00060" w:rsidP="00F00060">
      <w:pPr>
        <w:jc w:val="both"/>
        <w:rPr>
          <w:rFonts w:ascii="Arial" w:hAnsi="Arial" w:cs="Arial"/>
          <w:b/>
          <w:color w:val="000000" w:themeColor="text1"/>
          <w:sz w:val="16"/>
          <w:szCs w:val="16"/>
        </w:rPr>
      </w:pPr>
    </w:p>
    <w:p w:rsidR="00F00060" w:rsidRPr="00F00060" w:rsidRDefault="00F00060" w:rsidP="00F00060">
      <w:pPr>
        <w:jc w:val="both"/>
        <w:rPr>
          <w:rFonts w:ascii="Arial" w:hAnsi="Arial" w:cs="Arial"/>
          <w:color w:val="000000" w:themeColor="text1"/>
          <w:sz w:val="16"/>
          <w:szCs w:val="16"/>
        </w:rPr>
      </w:pPr>
      <w:r>
        <w:rPr>
          <w:rFonts w:ascii="Arial" w:hAnsi="Arial" w:cs="Arial"/>
          <w:b/>
          <w:color w:val="000000" w:themeColor="text1"/>
          <w:sz w:val="16"/>
          <w:szCs w:val="16"/>
        </w:rPr>
        <w:t>9</w:t>
      </w:r>
      <w:r w:rsidRPr="00F00060">
        <w:rPr>
          <w:rFonts w:ascii="Arial" w:hAnsi="Arial" w:cs="Arial"/>
          <w:b/>
          <w:color w:val="000000" w:themeColor="text1"/>
          <w:sz w:val="16"/>
          <w:szCs w:val="16"/>
        </w:rPr>
        <w:t>.12</w:t>
      </w:r>
      <w:r w:rsidRPr="00F00060">
        <w:rPr>
          <w:rFonts w:ascii="Arial" w:hAnsi="Arial" w:cs="Arial"/>
          <w:color w:val="000000" w:themeColor="text1"/>
          <w:sz w:val="16"/>
          <w:szCs w:val="16"/>
        </w:rPr>
        <w:t xml:space="preserve"> Após 30 (trinta) dias da falta de execução do objeto será considerada inexecução total do contrato, o que ensejara a rescisão contratual.</w:t>
      </w:r>
    </w:p>
    <w:p w:rsidR="00F00060" w:rsidRPr="00F00060" w:rsidRDefault="00F00060" w:rsidP="00F00060">
      <w:pPr>
        <w:jc w:val="both"/>
        <w:rPr>
          <w:rFonts w:ascii="Arial" w:hAnsi="Arial" w:cs="Arial"/>
          <w:b/>
          <w:color w:val="000000" w:themeColor="text1"/>
          <w:sz w:val="16"/>
          <w:szCs w:val="16"/>
        </w:rPr>
      </w:pPr>
    </w:p>
    <w:p w:rsidR="00F00060" w:rsidRPr="00F00060" w:rsidRDefault="00F00060" w:rsidP="00F00060">
      <w:pPr>
        <w:jc w:val="both"/>
        <w:rPr>
          <w:rFonts w:ascii="Arial" w:hAnsi="Arial" w:cs="Arial"/>
          <w:color w:val="000000" w:themeColor="text1"/>
          <w:sz w:val="16"/>
          <w:szCs w:val="16"/>
        </w:rPr>
      </w:pPr>
      <w:r>
        <w:rPr>
          <w:rFonts w:ascii="Arial" w:hAnsi="Arial" w:cs="Arial"/>
          <w:b/>
          <w:color w:val="000000" w:themeColor="text1"/>
          <w:sz w:val="16"/>
          <w:szCs w:val="16"/>
        </w:rPr>
        <w:t>9</w:t>
      </w:r>
      <w:r w:rsidRPr="00F00060">
        <w:rPr>
          <w:rFonts w:ascii="Arial" w:hAnsi="Arial" w:cs="Arial"/>
          <w:b/>
          <w:color w:val="000000" w:themeColor="text1"/>
          <w:sz w:val="16"/>
          <w:szCs w:val="16"/>
        </w:rPr>
        <w:t>.13</w:t>
      </w:r>
      <w:r w:rsidRPr="00F00060">
        <w:rPr>
          <w:rFonts w:ascii="Arial" w:hAnsi="Arial" w:cs="Arial"/>
          <w:color w:val="000000" w:themeColor="text1"/>
          <w:sz w:val="16"/>
          <w:szCs w:val="16"/>
        </w:rPr>
        <w:t xml:space="preserve"> As sanções de natureza pecuniária serão diretamente descontadas de créditos que eventualmente detenha a CONTRATADA ou efetuada a sua cobrança na forma prevista em lei.</w:t>
      </w:r>
    </w:p>
    <w:p w:rsidR="00F00060" w:rsidRPr="00F00060" w:rsidRDefault="00F00060" w:rsidP="00F00060">
      <w:pPr>
        <w:jc w:val="both"/>
        <w:rPr>
          <w:rFonts w:ascii="Arial" w:hAnsi="Arial" w:cs="Arial"/>
          <w:b/>
          <w:color w:val="000000" w:themeColor="text1"/>
          <w:sz w:val="16"/>
          <w:szCs w:val="16"/>
        </w:rPr>
      </w:pPr>
    </w:p>
    <w:p w:rsidR="00F00060" w:rsidRPr="00F00060" w:rsidRDefault="00F00060" w:rsidP="00F00060">
      <w:pPr>
        <w:jc w:val="both"/>
        <w:rPr>
          <w:rFonts w:ascii="Arial" w:hAnsi="Arial" w:cs="Arial"/>
          <w:color w:val="000000" w:themeColor="text1"/>
          <w:sz w:val="16"/>
          <w:szCs w:val="16"/>
        </w:rPr>
      </w:pPr>
      <w:r>
        <w:rPr>
          <w:rFonts w:ascii="Arial" w:hAnsi="Arial" w:cs="Arial"/>
          <w:b/>
          <w:color w:val="000000" w:themeColor="text1"/>
          <w:sz w:val="16"/>
          <w:szCs w:val="16"/>
        </w:rPr>
        <w:t>9</w:t>
      </w:r>
      <w:r w:rsidRPr="00F00060">
        <w:rPr>
          <w:rFonts w:ascii="Arial" w:hAnsi="Arial" w:cs="Arial"/>
          <w:b/>
          <w:color w:val="000000" w:themeColor="text1"/>
          <w:sz w:val="16"/>
          <w:szCs w:val="16"/>
        </w:rPr>
        <w:t>.14</w:t>
      </w:r>
      <w:r w:rsidRPr="00F00060">
        <w:rPr>
          <w:rFonts w:ascii="Arial" w:hAnsi="Arial" w:cs="Arial"/>
          <w:color w:val="000000" w:themeColor="text1"/>
          <w:sz w:val="16"/>
          <w:szCs w:val="16"/>
        </w:rPr>
        <w:t xml:space="preserve">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F00060" w:rsidRPr="00F00060" w:rsidRDefault="00F00060" w:rsidP="00F00060">
      <w:pPr>
        <w:jc w:val="both"/>
        <w:rPr>
          <w:rFonts w:ascii="Arial" w:hAnsi="Arial" w:cs="Arial"/>
          <w:b/>
          <w:color w:val="000000" w:themeColor="text1"/>
          <w:sz w:val="16"/>
          <w:szCs w:val="16"/>
        </w:rPr>
      </w:pPr>
    </w:p>
    <w:p w:rsidR="00F00060" w:rsidRPr="00F00060" w:rsidRDefault="00F00060" w:rsidP="00F00060">
      <w:pPr>
        <w:jc w:val="both"/>
        <w:rPr>
          <w:rFonts w:ascii="Arial" w:hAnsi="Arial" w:cs="Arial"/>
          <w:color w:val="000000" w:themeColor="text1"/>
          <w:sz w:val="16"/>
          <w:szCs w:val="16"/>
        </w:rPr>
      </w:pPr>
      <w:r>
        <w:rPr>
          <w:rFonts w:ascii="Arial" w:hAnsi="Arial" w:cs="Arial"/>
          <w:b/>
          <w:color w:val="000000" w:themeColor="text1"/>
          <w:sz w:val="16"/>
          <w:szCs w:val="16"/>
        </w:rPr>
        <w:t>9</w:t>
      </w:r>
      <w:r w:rsidRPr="00F00060">
        <w:rPr>
          <w:rFonts w:ascii="Arial" w:hAnsi="Arial" w:cs="Arial"/>
          <w:b/>
          <w:color w:val="000000" w:themeColor="text1"/>
          <w:sz w:val="16"/>
          <w:szCs w:val="16"/>
        </w:rPr>
        <w:t>.15</w:t>
      </w:r>
      <w:r w:rsidRPr="00F00060">
        <w:rPr>
          <w:rFonts w:ascii="Arial" w:hAnsi="Arial" w:cs="Arial"/>
          <w:color w:val="000000" w:themeColor="text1"/>
          <w:sz w:val="16"/>
          <w:szCs w:val="16"/>
        </w:rPr>
        <w:t xml:space="preserve"> A autoridade competente, na aplicação das sanções, levará em considerarão a gravidade da conduta do infrator, o caráter educativo da pena, bem como o dano causado a Administração, observado o princípio da proporcionalidade.</w:t>
      </w:r>
    </w:p>
    <w:p w:rsidR="00F00060" w:rsidRPr="00F00060" w:rsidRDefault="00F00060" w:rsidP="00F00060">
      <w:pPr>
        <w:jc w:val="both"/>
        <w:rPr>
          <w:rFonts w:ascii="Arial" w:hAnsi="Arial" w:cs="Arial"/>
          <w:b/>
          <w:color w:val="000000" w:themeColor="text1"/>
          <w:sz w:val="16"/>
          <w:szCs w:val="16"/>
        </w:rPr>
      </w:pPr>
    </w:p>
    <w:p w:rsidR="00F00060" w:rsidRPr="00F00060" w:rsidRDefault="00F00060" w:rsidP="00F00060">
      <w:pPr>
        <w:jc w:val="both"/>
        <w:rPr>
          <w:rFonts w:ascii="Arial" w:hAnsi="Arial" w:cs="Arial"/>
          <w:color w:val="000000" w:themeColor="text1"/>
          <w:sz w:val="16"/>
          <w:szCs w:val="16"/>
        </w:rPr>
      </w:pPr>
      <w:r>
        <w:rPr>
          <w:rFonts w:ascii="Arial" w:hAnsi="Arial" w:cs="Arial"/>
          <w:b/>
          <w:color w:val="000000" w:themeColor="text1"/>
          <w:sz w:val="16"/>
          <w:szCs w:val="16"/>
        </w:rPr>
        <w:t>9</w:t>
      </w:r>
      <w:r w:rsidRPr="00F00060">
        <w:rPr>
          <w:rFonts w:ascii="Arial" w:hAnsi="Arial" w:cs="Arial"/>
          <w:b/>
          <w:color w:val="000000" w:themeColor="text1"/>
          <w:sz w:val="16"/>
          <w:szCs w:val="16"/>
        </w:rPr>
        <w:t>.16</w:t>
      </w:r>
      <w:r w:rsidRPr="00F00060">
        <w:rPr>
          <w:rFonts w:ascii="Arial" w:hAnsi="Arial" w:cs="Arial"/>
          <w:color w:val="000000" w:themeColor="text1"/>
          <w:sz w:val="16"/>
          <w:szCs w:val="16"/>
        </w:rPr>
        <w:t xml:space="preserve"> A sanção será obrigatoriamente registrada no Sistema de Cadastramento Unificado de Fornecedores - SICAF, bem como em sistemas Estaduais.</w:t>
      </w:r>
    </w:p>
    <w:p w:rsidR="00F00060" w:rsidRPr="00F00060" w:rsidRDefault="00F00060" w:rsidP="00F00060">
      <w:pPr>
        <w:jc w:val="both"/>
        <w:rPr>
          <w:rFonts w:ascii="Arial" w:hAnsi="Arial" w:cs="Arial"/>
          <w:b/>
          <w:color w:val="000000" w:themeColor="text1"/>
          <w:sz w:val="16"/>
          <w:szCs w:val="16"/>
        </w:rPr>
      </w:pPr>
    </w:p>
    <w:p w:rsidR="00F00060" w:rsidRPr="00F00060" w:rsidRDefault="00F00060" w:rsidP="00F00060">
      <w:pPr>
        <w:jc w:val="both"/>
        <w:rPr>
          <w:rFonts w:ascii="Arial" w:hAnsi="Arial" w:cs="Arial"/>
          <w:color w:val="000000" w:themeColor="text1"/>
          <w:sz w:val="16"/>
          <w:szCs w:val="16"/>
        </w:rPr>
      </w:pPr>
      <w:r>
        <w:rPr>
          <w:rFonts w:ascii="Arial" w:hAnsi="Arial" w:cs="Arial"/>
          <w:b/>
          <w:color w:val="000000" w:themeColor="text1"/>
          <w:sz w:val="16"/>
          <w:szCs w:val="16"/>
        </w:rPr>
        <w:t>9</w:t>
      </w:r>
      <w:r w:rsidRPr="00F00060">
        <w:rPr>
          <w:rFonts w:ascii="Arial" w:hAnsi="Arial" w:cs="Arial"/>
          <w:b/>
          <w:color w:val="000000" w:themeColor="text1"/>
          <w:sz w:val="16"/>
          <w:szCs w:val="16"/>
        </w:rPr>
        <w:t>.17</w:t>
      </w:r>
      <w:r w:rsidRPr="00F00060">
        <w:rPr>
          <w:rFonts w:ascii="Arial" w:hAnsi="Arial" w:cs="Arial"/>
          <w:color w:val="000000" w:themeColor="text1"/>
          <w:sz w:val="16"/>
          <w:szCs w:val="16"/>
        </w:rPr>
        <w:t xml:space="preserve"> Também ficam sujeitas as penalidades de suspensão de licitar e impedimento de contratar com o Órgão licitante e de declaração de inidoneidade, previstas no subitem anterior, as empresas ou profissionais que, em razão do contrato decorrente desta licitação:</w:t>
      </w:r>
    </w:p>
    <w:p w:rsidR="00F00060" w:rsidRPr="00F00060" w:rsidRDefault="00F00060" w:rsidP="00F00060">
      <w:pPr>
        <w:pStyle w:val="Ttulo2"/>
        <w:jc w:val="both"/>
        <w:rPr>
          <w:color w:val="000000" w:themeColor="text1"/>
          <w:sz w:val="16"/>
          <w:szCs w:val="16"/>
        </w:rPr>
      </w:pPr>
      <w:r w:rsidRPr="00F00060">
        <w:rPr>
          <w:b w:val="0"/>
          <w:color w:val="000000" w:themeColor="text1"/>
          <w:sz w:val="16"/>
          <w:szCs w:val="16"/>
        </w:rPr>
        <w:t>a) Tenham sofrido condenações definitivas por praticarem, por meio dolosos, fraude fiscal no recolhimento de tributos;</w:t>
      </w:r>
    </w:p>
    <w:p w:rsidR="00F00060" w:rsidRPr="00F00060" w:rsidRDefault="00F00060" w:rsidP="00F00060">
      <w:pPr>
        <w:pStyle w:val="Ttulo2"/>
        <w:jc w:val="both"/>
        <w:rPr>
          <w:color w:val="000000" w:themeColor="text1"/>
          <w:sz w:val="16"/>
          <w:szCs w:val="16"/>
        </w:rPr>
      </w:pPr>
      <w:r w:rsidRPr="00F00060">
        <w:rPr>
          <w:b w:val="0"/>
          <w:color w:val="000000" w:themeColor="text1"/>
          <w:sz w:val="16"/>
          <w:szCs w:val="16"/>
        </w:rPr>
        <w:t>b) Tenham praticado atos ilícitos visando a frustrar os objetivos da licitação;</w:t>
      </w:r>
    </w:p>
    <w:p w:rsidR="00F00060" w:rsidRPr="00F00060" w:rsidRDefault="00F00060" w:rsidP="00F00060">
      <w:pPr>
        <w:pStyle w:val="Ttulo2"/>
        <w:jc w:val="both"/>
        <w:rPr>
          <w:b w:val="0"/>
          <w:color w:val="000000" w:themeColor="text1"/>
          <w:sz w:val="16"/>
          <w:szCs w:val="16"/>
        </w:rPr>
      </w:pPr>
      <w:r w:rsidRPr="00F00060">
        <w:rPr>
          <w:b w:val="0"/>
          <w:color w:val="000000" w:themeColor="text1"/>
          <w:sz w:val="16"/>
          <w:szCs w:val="16"/>
        </w:rPr>
        <w:t>c) Demonstrem não possuir idoneidade para contratar com a Administração em virtude de atos ilícitos praticados;</w:t>
      </w:r>
    </w:p>
    <w:p w:rsidR="0030378A" w:rsidRPr="009A54D1" w:rsidRDefault="0030378A" w:rsidP="00420EA6">
      <w:pPr>
        <w:pStyle w:val="Lista4"/>
        <w:ind w:left="0" w:firstLine="0"/>
        <w:jc w:val="both"/>
        <w:rPr>
          <w:color w:val="000000"/>
          <w:sz w:val="16"/>
          <w:szCs w:val="16"/>
        </w:rPr>
      </w:pPr>
    </w:p>
    <w:p w:rsidR="009D2314" w:rsidRPr="00F00060" w:rsidRDefault="00F00060" w:rsidP="00F00060">
      <w:pPr>
        <w:jc w:val="both"/>
        <w:rPr>
          <w:rFonts w:ascii="Arial" w:hAnsi="Arial" w:cs="Arial"/>
          <w:b/>
          <w:bCs/>
          <w:color w:val="000000"/>
          <w:sz w:val="16"/>
          <w:szCs w:val="16"/>
        </w:rPr>
      </w:pPr>
      <w:r>
        <w:rPr>
          <w:rFonts w:ascii="Arial" w:hAnsi="Arial" w:cs="Arial"/>
          <w:b/>
          <w:bCs/>
          <w:color w:val="000000"/>
          <w:sz w:val="16"/>
          <w:szCs w:val="16"/>
        </w:rPr>
        <w:t>10.</w:t>
      </w:r>
      <w:r w:rsidR="009D2314" w:rsidRPr="00F000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xml:space="preserve">, durante a sua vigência, </w:t>
      </w:r>
      <w:r w:rsidR="0010657B" w:rsidRPr="009A54D1">
        <w:rPr>
          <w:rFonts w:ascii="Arial" w:hAnsi="Arial" w:cs="Arial"/>
          <w:sz w:val="16"/>
          <w:szCs w:val="16"/>
        </w:rPr>
        <w:t xml:space="preserve"> 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lastRenderedPageBreak/>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Preço.”</w:t>
      </w:r>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Default="009D2314" w:rsidP="009D2314">
      <w:pPr>
        <w:pStyle w:val="Corpodetexto3"/>
        <w:tabs>
          <w:tab w:val="left" w:pos="900"/>
        </w:tabs>
        <w:ind w:right="47"/>
        <w:rPr>
          <w:rFonts w:ascii="Arial" w:hAnsi="Arial" w:cs="Arial"/>
          <w:sz w:val="16"/>
          <w:szCs w:val="16"/>
        </w:rPr>
      </w:pPr>
    </w:p>
    <w:p w:rsidR="009D2314" w:rsidRPr="009A54D1" w:rsidRDefault="005D7125" w:rsidP="009D2314">
      <w:pPr>
        <w:pStyle w:val="Corpodetexto3"/>
        <w:tabs>
          <w:tab w:val="left" w:pos="900"/>
        </w:tabs>
        <w:ind w:right="47"/>
        <w:rPr>
          <w:rFonts w:ascii="Arial" w:hAnsi="Arial" w:cs="Arial"/>
          <w:b/>
          <w:bCs/>
          <w:sz w:val="16"/>
          <w:szCs w:val="16"/>
        </w:rPr>
      </w:pPr>
      <w:r>
        <w:rPr>
          <w:rFonts w:ascii="Arial" w:hAnsi="Arial" w:cs="Arial"/>
          <w:b/>
          <w:sz w:val="16"/>
          <w:szCs w:val="16"/>
        </w:rPr>
        <w:t>14</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E17D55" w:rsidP="009D2314">
      <w:pPr>
        <w:pStyle w:val="Corpodetexto3"/>
        <w:tabs>
          <w:tab w:val="left" w:pos="900"/>
        </w:tabs>
        <w:ind w:right="47"/>
        <w:rPr>
          <w:rFonts w:ascii="Arial" w:hAnsi="Arial" w:cs="Arial"/>
          <w:sz w:val="16"/>
          <w:szCs w:val="16"/>
        </w:rPr>
      </w:pPr>
      <w:r>
        <w:rPr>
          <w:rFonts w:ascii="Arial" w:hAnsi="Arial" w:cs="Arial"/>
          <w:sz w:val="16"/>
          <w:szCs w:val="16"/>
        </w:rPr>
        <w:lastRenderedPageBreak/>
        <w:t>1</w:t>
      </w:r>
      <w:r w:rsidR="005D7125">
        <w:rPr>
          <w:rFonts w:ascii="Arial" w:hAnsi="Arial" w:cs="Arial"/>
          <w:sz w:val="16"/>
          <w:szCs w:val="16"/>
        </w:rPr>
        <w:t>4</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EA7C97" w:rsidP="00087072">
      <w:pPr>
        <w:rPr>
          <w:rFonts w:ascii="Arial" w:hAnsi="Arial"/>
          <w:b/>
          <w:sz w:val="16"/>
          <w:szCs w:val="16"/>
        </w:rPr>
      </w:pPr>
      <w:r>
        <w:rPr>
          <w:rFonts w:ascii="Arial" w:hAnsi="Arial"/>
          <w:b/>
          <w:sz w:val="16"/>
          <w:szCs w:val="16"/>
        </w:rPr>
        <w:t xml:space="preserve">SESAU – </w:t>
      </w:r>
      <w:r w:rsidRPr="00EA7C97">
        <w:rPr>
          <w:rFonts w:ascii="Arial" w:hAnsi="Arial"/>
          <w:sz w:val="16"/>
          <w:szCs w:val="16"/>
        </w:rPr>
        <w:t>Secretaria de Estado da Saúde</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5D7125" w:rsidP="00CC5461">
      <w:pPr>
        <w:jc w:val="both"/>
        <w:rPr>
          <w:rFonts w:ascii="Arial" w:hAnsi="Arial" w:cs="Arial"/>
          <w:b/>
          <w:bCs/>
          <w:color w:val="000000"/>
          <w:sz w:val="16"/>
          <w:szCs w:val="16"/>
        </w:rPr>
      </w:pPr>
      <w:r>
        <w:rPr>
          <w:rFonts w:ascii="Arial" w:hAnsi="Arial" w:cs="Arial"/>
          <w:b/>
          <w:bCs/>
          <w:color w:val="000000"/>
          <w:sz w:val="16"/>
          <w:szCs w:val="16"/>
        </w:rPr>
        <w:t>15</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5D7125" w:rsidP="00CC5461">
      <w:pPr>
        <w:jc w:val="both"/>
        <w:rPr>
          <w:rFonts w:ascii="Arial" w:hAnsi="Arial" w:cs="Arial"/>
          <w:color w:val="000000"/>
          <w:sz w:val="16"/>
          <w:szCs w:val="16"/>
        </w:rPr>
      </w:pPr>
      <w:r>
        <w:rPr>
          <w:rFonts w:ascii="Arial" w:hAnsi="Arial" w:cs="Arial"/>
          <w:color w:val="000000"/>
          <w:sz w:val="16"/>
          <w:szCs w:val="16"/>
        </w:rPr>
        <w:t>15</w:t>
      </w:r>
      <w:r w:rsidR="00CC5461"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5D712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5D712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5D7125">
        <w:rPr>
          <w:rFonts w:ascii="Arial" w:hAnsi="Arial" w:cs="Arial"/>
          <w:color w:val="000000"/>
          <w:sz w:val="16"/>
          <w:szCs w:val="16"/>
        </w:rPr>
        <w:t>5</w:t>
      </w:r>
      <w:r w:rsidR="00DD1215">
        <w:rPr>
          <w:rFonts w:ascii="Arial" w:hAnsi="Arial" w:cs="Arial"/>
          <w:color w:val="000000"/>
          <w:sz w:val="16"/>
          <w:szCs w:val="16"/>
        </w:rPr>
        <w:t>.</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Default="00087072" w:rsidP="0046365E">
      <w:pPr>
        <w:ind w:right="47"/>
        <w:rPr>
          <w:rFonts w:ascii="Arial" w:hAnsi="Arial" w:cs="Arial"/>
          <w:color w:val="000000"/>
          <w:sz w:val="16"/>
          <w:szCs w:val="16"/>
        </w:rPr>
      </w:pPr>
    </w:p>
    <w:p w:rsidR="0026194E" w:rsidRPr="009A54D1" w:rsidRDefault="0026194E"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FC513B" w:rsidRDefault="00F00060"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M</w:t>
      </w:r>
      <w:r w:rsidR="000656CC">
        <w:rPr>
          <w:rFonts w:ascii="Arial" w:hAnsi="Arial" w:cs="Arial"/>
          <w:b/>
          <w:bCs/>
          <w:color w:val="000000"/>
          <w:sz w:val="10"/>
          <w:szCs w:val="10"/>
        </w:rPr>
        <w:t>F</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3874" w:rsidRDefault="009C3874">
      <w:r>
        <w:separator/>
      </w:r>
    </w:p>
  </w:endnote>
  <w:endnote w:type="continuationSeparator" w:id="1">
    <w:p w:rsidR="009C3874" w:rsidRDefault="009C38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3874" w:rsidRDefault="009C3874">
      <w:r>
        <w:separator/>
      </w:r>
    </w:p>
  </w:footnote>
  <w:footnote w:type="continuationSeparator" w:id="1">
    <w:p w:rsidR="009C3874" w:rsidRDefault="009C38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874" w:rsidRDefault="009C387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7643968"/>
    <w:multiLevelType w:val="multilevel"/>
    <w:tmpl w:val="804EA078"/>
    <w:lvl w:ilvl="0">
      <w:start w:val="1"/>
      <w:numFmt w:val="decimal"/>
      <w:lvlText w:val="%1."/>
      <w:lvlJc w:val="left"/>
      <w:pPr>
        <w:ind w:left="585" w:hanging="585"/>
      </w:pPr>
      <w:rPr>
        <w:rFonts w:hint="default"/>
      </w:rPr>
    </w:lvl>
    <w:lvl w:ilvl="1">
      <w:start w:val="1"/>
      <w:numFmt w:val="decimal"/>
      <w:lvlText w:val="%1.%2."/>
      <w:lvlJc w:val="left"/>
      <w:pPr>
        <w:ind w:left="868"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1">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
  </w:num>
  <w:num w:numId="9">
    <w:abstractNumId w:val="11"/>
  </w:num>
  <w:num w:numId="10">
    <w:abstractNumId w:val="2"/>
  </w:num>
  <w:num w:numId="11">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56CC"/>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1ED"/>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3ABB"/>
    <w:rsid w:val="001D03D0"/>
    <w:rsid w:val="001D13A1"/>
    <w:rsid w:val="001D515A"/>
    <w:rsid w:val="001D737C"/>
    <w:rsid w:val="001D7803"/>
    <w:rsid w:val="001E1A8A"/>
    <w:rsid w:val="001E380D"/>
    <w:rsid w:val="001E4390"/>
    <w:rsid w:val="001E5672"/>
    <w:rsid w:val="001E5B49"/>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194E"/>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0C1"/>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38AA"/>
    <w:rsid w:val="005D3977"/>
    <w:rsid w:val="005D4B7F"/>
    <w:rsid w:val="005D7125"/>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07D"/>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2072C"/>
    <w:rsid w:val="00822CD2"/>
    <w:rsid w:val="00826861"/>
    <w:rsid w:val="00833DE9"/>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E7B34"/>
    <w:rsid w:val="008F3332"/>
    <w:rsid w:val="008F73CB"/>
    <w:rsid w:val="0090261A"/>
    <w:rsid w:val="00902CB1"/>
    <w:rsid w:val="00903614"/>
    <w:rsid w:val="00905D6A"/>
    <w:rsid w:val="00906A80"/>
    <w:rsid w:val="009111DB"/>
    <w:rsid w:val="00914C49"/>
    <w:rsid w:val="009156D0"/>
    <w:rsid w:val="00921320"/>
    <w:rsid w:val="009274AC"/>
    <w:rsid w:val="00930E5A"/>
    <w:rsid w:val="00931D32"/>
    <w:rsid w:val="009327AC"/>
    <w:rsid w:val="00934544"/>
    <w:rsid w:val="00937D1C"/>
    <w:rsid w:val="00937E9F"/>
    <w:rsid w:val="009453B9"/>
    <w:rsid w:val="0095479C"/>
    <w:rsid w:val="00960948"/>
    <w:rsid w:val="0096128C"/>
    <w:rsid w:val="00962D79"/>
    <w:rsid w:val="00963E91"/>
    <w:rsid w:val="009643A4"/>
    <w:rsid w:val="00964A5D"/>
    <w:rsid w:val="009651D8"/>
    <w:rsid w:val="009728FB"/>
    <w:rsid w:val="00974D28"/>
    <w:rsid w:val="00977B39"/>
    <w:rsid w:val="0098097E"/>
    <w:rsid w:val="009933AA"/>
    <w:rsid w:val="00993912"/>
    <w:rsid w:val="00996BFE"/>
    <w:rsid w:val="009A230C"/>
    <w:rsid w:val="009A3C8C"/>
    <w:rsid w:val="009A4671"/>
    <w:rsid w:val="009A54D1"/>
    <w:rsid w:val="009A77AE"/>
    <w:rsid w:val="009B1C4F"/>
    <w:rsid w:val="009B1FDD"/>
    <w:rsid w:val="009B4A86"/>
    <w:rsid w:val="009B79FE"/>
    <w:rsid w:val="009C0461"/>
    <w:rsid w:val="009C2191"/>
    <w:rsid w:val="009C3874"/>
    <w:rsid w:val="009C6130"/>
    <w:rsid w:val="009D2314"/>
    <w:rsid w:val="009D475F"/>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37773"/>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4419"/>
    <w:rsid w:val="00BD52FC"/>
    <w:rsid w:val="00BD59B6"/>
    <w:rsid w:val="00BE1E6F"/>
    <w:rsid w:val="00BE4D18"/>
    <w:rsid w:val="00BF0AC8"/>
    <w:rsid w:val="00BF417F"/>
    <w:rsid w:val="00BF4A4A"/>
    <w:rsid w:val="00BF7EC5"/>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1E32"/>
    <w:rsid w:val="00EF2B1B"/>
    <w:rsid w:val="00EF31D4"/>
    <w:rsid w:val="00EF4B37"/>
    <w:rsid w:val="00EF5DF9"/>
    <w:rsid w:val="00F00060"/>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styleId="Textodenotaderodap">
    <w:name w:val="footnote text"/>
    <w:basedOn w:val="Normal"/>
    <w:link w:val="TextodenotaderodapChar"/>
    <w:semiHidden/>
    <w:rsid w:val="0026194E"/>
  </w:style>
  <w:style w:type="character" w:customStyle="1" w:styleId="TextodenotaderodapChar">
    <w:name w:val="Texto de nota de rodapé Char"/>
    <w:basedOn w:val="Fontepargpadro"/>
    <w:link w:val="Textodenotaderodap"/>
    <w:semiHidden/>
    <w:rsid w:val="0026194E"/>
    <w:rPr>
      <w:sz w:val="20"/>
      <w:szCs w:val="20"/>
    </w:rPr>
  </w:style>
  <w:style w:type="character" w:customStyle="1" w:styleId="NormalWebChar1">
    <w:name w:val="Normal (Web) Char1"/>
    <w:aliases w:val="Normal (Web) Char Char"/>
    <w:uiPriority w:val="99"/>
    <w:rsid w:val="009C3874"/>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282276217">
      <w:bodyDiv w:val="1"/>
      <w:marLeft w:val="0"/>
      <w:marRight w:val="0"/>
      <w:marTop w:val="0"/>
      <w:marBottom w:val="0"/>
      <w:divBdr>
        <w:top w:val="none" w:sz="0" w:space="0" w:color="auto"/>
        <w:left w:val="none" w:sz="0" w:space="0" w:color="auto"/>
        <w:bottom w:val="none" w:sz="0" w:space="0" w:color="auto"/>
        <w:right w:val="none" w:sz="0" w:space="0" w:color="auto"/>
      </w:divBdr>
    </w:div>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5</Pages>
  <Words>3329</Words>
  <Characters>18847</Characters>
  <Application>Microsoft Office Word</Application>
  <DocSecurity>0</DocSecurity>
  <Lines>157</Lines>
  <Paragraphs>44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22132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62112910272</cp:lastModifiedBy>
  <cp:revision>9</cp:revision>
  <cp:lastPrinted>2016-09-01T13:21:00Z</cp:lastPrinted>
  <dcterms:created xsi:type="dcterms:W3CDTF">2016-07-26T12:51:00Z</dcterms:created>
  <dcterms:modified xsi:type="dcterms:W3CDTF">2016-09-13T13:31:00Z</dcterms:modified>
</cp:coreProperties>
</file>